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6E" w:rsidRDefault="00A0596E" w:rsidP="00CE0BF9">
      <w:pPr>
        <w:suppressAutoHyphens/>
        <w:autoSpaceDN w:val="0"/>
        <w:ind w:left="7788"/>
        <w:textAlignment w:val="baseline"/>
        <w:rPr>
          <w:rFonts w:ascii="Arial" w:hAnsi="Arial" w:cs="Arial"/>
          <w:b/>
          <w:bCs/>
          <w:sz w:val="18"/>
          <w:szCs w:val="18"/>
          <w:lang w:eastAsia="ar-SA"/>
        </w:rPr>
      </w:pPr>
      <w:r w:rsidRPr="00073DA3">
        <w:rPr>
          <w:rFonts w:ascii="Arial" w:hAnsi="Arial" w:cs="Arial"/>
          <w:b/>
          <w:bCs/>
          <w:sz w:val="18"/>
          <w:szCs w:val="18"/>
          <w:lang w:eastAsia="ar-SA"/>
        </w:rPr>
        <w:t>Załącznik nr 4</w:t>
      </w:r>
    </w:p>
    <w:p w:rsidR="00CE0BF9" w:rsidRDefault="00CE0BF9" w:rsidP="00CE0BF9">
      <w:pPr>
        <w:suppressAutoHyphens/>
        <w:autoSpaceDN w:val="0"/>
        <w:ind w:left="7788"/>
        <w:textAlignment w:val="baseline"/>
      </w:pPr>
    </w:p>
    <w:p w:rsidR="00CE0BF9" w:rsidRPr="00CE0BF9" w:rsidRDefault="00CE0BF9" w:rsidP="00CE0BF9">
      <w:pPr>
        <w:tabs>
          <w:tab w:val="left" w:pos="11766"/>
        </w:tabs>
        <w:suppressAutoHyphens/>
        <w:autoSpaceDN w:val="0"/>
        <w:jc w:val="both"/>
        <w:textAlignment w:val="baseline"/>
        <w:rPr>
          <w:rFonts w:ascii="Arial" w:hAnsi="Arial" w:cs="Arial"/>
          <w:b/>
        </w:rPr>
      </w:pPr>
      <w:r w:rsidRPr="00CE0BF9">
        <w:rPr>
          <w:rFonts w:ascii="Arial" w:hAnsi="Arial" w:cs="Arial"/>
          <w:b/>
        </w:rPr>
        <w:t xml:space="preserve">KLAUZULE ZAKRESOWE </w:t>
      </w:r>
    </w:p>
    <w:p w:rsidR="00CE0BF9" w:rsidRDefault="00CE0BF9" w:rsidP="00CE0BF9">
      <w:pPr>
        <w:tabs>
          <w:tab w:val="left" w:pos="11766"/>
        </w:tabs>
        <w:suppressAutoHyphens/>
        <w:autoSpaceDN w:val="0"/>
        <w:jc w:val="both"/>
        <w:textAlignment w:val="baseline"/>
        <w:rPr>
          <w:rFonts w:ascii="Arial" w:hAnsi="Arial" w:cs="Arial"/>
          <w:b/>
          <w:sz w:val="18"/>
          <w:szCs w:val="18"/>
        </w:rPr>
      </w:pPr>
      <w:r>
        <w:rPr>
          <w:rFonts w:ascii="Arial" w:hAnsi="Arial" w:cs="Arial"/>
          <w:b/>
          <w:sz w:val="18"/>
          <w:szCs w:val="18"/>
        </w:rPr>
        <w:t>(od 1 do 10 do klauzule fakultatywne do akceptacji</w:t>
      </w:r>
      <w:r w:rsidRPr="00073DA3">
        <w:rPr>
          <w:rFonts w:ascii="Arial" w:hAnsi="Arial" w:cs="Arial"/>
          <w:b/>
          <w:sz w:val="18"/>
          <w:szCs w:val="18"/>
        </w:rPr>
        <w:t xml:space="preserve"> podlegające kryterium B oceny oferty</w:t>
      </w:r>
      <w:r>
        <w:rPr>
          <w:rFonts w:ascii="Arial" w:hAnsi="Arial" w:cs="Arial"/>
          <w:b/>
          <w:sz w:val="18"/>
          <w:szCs w:val="18"/>
        </w:rPr>
        <w:t>)</w:t>
      </w:r>
    </w:p>
    <w:p w:rsidR="00CE0BF9" w:rsidRPr="00073DA3" w:rsidRDefault="00CE0BF9" w:rsidP="00CE0BF9">
      <w:pPr>
        <w:tabs>
          <w:tab w:val="left" w:pos="11766"/>
        </w:tabs>
        <w:suppressAutoHyphens/>
        <w:autoSpaceDN w:val="0"/>
        <w:jc w:val="both"/>
        <w:textAlignment w:val="baseline"/>
        <w:rPr>
          <w:rFonts w:ascii="Arial" w:hAnsi="Arial" w:cs="Arial"/>
          <w:b/>
          <w:sz w:val="18"/>
          <w:szCs w:val="18"/>
        </w:rPr>
      </w:pPr>
      <w:bookmarkStart w:id="0" w:name="_Hlk517950529"/>
      <w:r>
        <w:rPr>
          <w:rFonts w:ascii="Arial" w:hAnsi="Arial" w:cs="Arial"/>
          <w:b/>
          <w:sz w:val="18"/>
          <w:szCs w:val="18"/>
        </w:rPr>
        <w:t>(od 11 do 3</w:t>
      </w:r>
      <w:r w:rsidR="008A01E1">
        <w:rPr>
          <w:rFonts w:ascii="Arial" w:hAnsi="Arial" w:cs="Arial"/>
          <w:b/>
          <w:sz w:val="18"/>
          <w:szCs w:val="18"/>
        </w:rPr>
        <w:t>3</w:t>
      </w:r>
      <w:r>
        <w:rPr>
          <w:rFonts w:ascii="Arial" w:hAnsi="Arial" w:cs="Arial"/>
          <w:b/>
          <w:sz w:val="18"/>
          <w:szCs w:val="18"/>
        </w:rPr>
        <w:t xml:space="preserve"> klauzule obligatoryjne)</w:t>
      </w:r>
    </w:p>
    <w:bookmarkEnd w:id="0"/>
    <w:p w:rsidR="00CE0BF9" w:rsidRPr="00073DA3" w:rsidRDefault="00CE0BF9" w:rsidP="00CE0BF9">
      <w:pPr>
        <w:suppressAutoHyphens/>
        <w:autoSpaceDN w:val="0"/>
        <w:ind w:left="7788"/>
        <w:textAlignment w:val="baseline"/>
      </w:pPr>
    </w:p>
    <w:p w:rsidR="00A0596E" w:rsidRPr="00073DA3" w:rsidRDefault="00A0596E" w:rsidP="00A0596E">
      <w:pPr>
        <w:suppressAutoHyphens/>
        <w:overflowPunct w:val="0"/>
        <w:autoSpaceDE w:val="0"/>
        <w:autoSpaceDN w:val="0"/>
        <w:jc w:val="both"/>
        <w:textAlignment w:val="baseline"/>
      </w:pPr>
      <w:r w:rsidRPr="00073DA3">
        <w:rPr>
          <w:rFonts w:ascii="Arial" w:hAnsi="Arial" w:cs="Arial"/>
          <w:b/>
          <w:bCs/>
          <w:sz w:val="18"/>
          <w:szCs w:val="18"/>
        </w:rPr>
        <w:t xml:space="preserve">Definicje klauzul </w:t>
      </w:r>
      <w:r w:rsidRPr="00073DA3">
        <w:rPr>
          <w:rFonts w:ascii="Arial" w:hAnsi="Arial" w:cs="Arial"/>
          <w:sz w:val="18"/>
          <w:szCs w:val="18"/>
        </w:rPr>
        <w:t>(które stosuje się w załącznikach nr 1-4) do umowy ubezpieczenia).</w:t>
      </w:r>
    </w:p>
    <w:p w:rsidR="00A0596E" w:rsidRPr="00073DA3" w:rsidRDefault="00A0596E" w:rsidP="00A0596E">
      <w:pPr>
        <w:suppressAutoHyphens/>
        <w:overflowPunct w:val="0"/>
        <w:autoSpaceDE w:val="0"/>
        <w:autoSpaceDN w:val="0"/>
        <w:jc w:val="both"/>
        <w:textAlignment w:val="baseline"/>
        <w:rPr>
          <w:rFonts w:ascii="Arial" w:hAnsi="Arial" w:cs="Arial"/>
          <w:sz w:val="18"/>
          <w:szCs w:val="18"/>
        </w:rPr>
      </w:pPr>
    </w:p>
    <w:p w:rsidR="00A0596E" w:rsidRPr="00073DA3" w:rsidRDefault="00A0596E" w:rsidP="00A0596E">
      <w:pPr>
        <w:tabs>
          <w:tab w:val="left" w:pos="11766"/>
        </w:tabs>
        <w:suppressAutoHyphens/>
        <w:autoSpaceDN w:val="0"/>
        <w:jc w:val="both"/>
        <w:textAlignment w:val="baseline"/>
        <w:rPr>
          <w:rFonts w:ascii="Arial" w:hAnsi="Arial" w:cs="Arial"/>
          <w:sz w:val="18"/>
          <w:szCs w:val="18"/>
        </w:rPr>
      </w:pPr>
    </w:p>
    <w:tbl>
      <w:tblPr>
        <w:tblW w:w="10919" w:type="dxa"/>
        <w:tblInd w:w="-856" w:type="dxa"/>
        <w:tblLayout w:type="fixed"/>
        <w:tblCellMar>
          <w:left w:w="10" w:type="dxa"/>
          <w:right w:w="10" w:type="dxa"/>
        </w:tblCellMar>
        <w:tblLook w:val="04A0" w:firstRow="1" w:lastRow="0" w:firstColumn="1" w:lastColumn="0" w:noHBand="0" w:noVBand="1"/>
      </w:tblPr>
      <w:tblGrid>
        <w:gridCol w:w="425"/>
        <w:gridCol w:w="1560"/>
        <w:gridCol w:w="5670"/>
        <w:gridCol w:w="1276"/>
        <w:gridCol w:w="1988"/>
      </w:tblGrid>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NR</w:t>
            </w:r>
          </w:p>
        </w:tc>
        <w:tc>
          <w:tcPr>
            <w:tcW w:w="1560"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NAZWA KLAUZULI</w:t>
            </w:r>
          </w:p>
        </w:tc>
        <w:tc>
          <w:tcPr>
            <w:tcW w:w="5670"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TREŚĆ</w:t>
            </w:r>
          </w:p>
        </w:tc>
        <w:tc>
          <w:tcPr>
            <w:tcW w:w="1276"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PUNKTACJA ZA KLAUZULĘ</w:t>
            </w:r>
          </w:p>
        </w:tc>
        <w:tc>
          <w:tcPr>
            <w:tcW w:w="1988"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AKCEPTACJA :</w:t>
            </w:r>
          </w:p>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 xml:space="preserve">TAK / NIE </w:t>
            </w:r>
          </w:p>
          <w:p w:rsidR="00A0596E" w:rsidRPr="00073DA3" w:rsidRDefault="00A0596E" w:rsidP="008F66F4">
            <w:pPr>
              <w:suppressAutoHyphens/>
              <w:autoSpaceDN w:val="0"/>
              <w:spacing w:line="247" w:lineRule="auto"/>
              <w:jc w:val="center"/>
              <w:textAlignment w:val="baseline"/>
              <w:rPr>
                <w:rFonts w:ascii="Arial" w:hAnsi="Arial" w:cs="Arial"/>
                <w:b/>
                <w:sz w:val="18"/>
                <w:szCs w:val="18"/>
                <w:u w:val="single"/>
                <w:lang w:eastAsia="en-US"/>
              </w:rPr>
            </w:pPr>
            <w:r w:rsidRPr="00073DA3">
              <w:rPr>
                <w:rFonts w:ascii="Arial" w:hAnsi="Arial" w:cs="Arial"/>
                <w:b/>
                <w:sz w:val="18"/>
                <w:szCs w:val="18"/>
                <w:u w:val="single"/>
                <w:lang w:eastAsia="en-US"/>
              </w:rPr>
              <w:t>(należy wpisać słownie)</w:t>
            </w:r>
          </w:p>
          <w:p w:rsidR="00A0596E" w:rsidRPr="00073DA3" w:rsidRDefault="00A0596E" w:rsidP="008F66F4">
            <w:pPr>
              <w:suppressAutoHyphens/>
              <w:autoSpaceDN w:val="0"/>
              <w:spacing w:line="247" w:lineRule="auto"/>
              <w:jc w:val="center"/>
              <w:textAlignment w:val="baseline"/>
              <w:rPr>
                <w:rFonts w:ascii="Arial" w:hAnsi="Arial" w:cs="Arial"/>
                <w:b/>
                <w:sz w:val="18"/>
                <w:szCs w:val="18"/>
                <w:lang w:eastAsia="en-US"/>
              </w:rPr>
            </w:pPr>
            <w:r w:rsidRPr="00073DA3">
              <w:rPr>
                <w:rFonts w:ascii="Arial" w:hAnsi="Arial" w:cs="Arial"/>
                <w:b/>
                <w:sz w:val="18"/>
                <w:szCs w:val="18"/>
                <w:lang w:eastAsia="en-US"/>
              </w:rPr>
              <w:t>(odpowiedź TAK oznacza akceptację warunków klauzuli i przyznanie w kryterium B - 40  punktów)</w:t>
            </w:r>
          </w:p>
        </w:tc>
      </w:tr>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przezornej sumy ubezpieczenia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Ustala się że do sumy ubezpieczenia zostaje włączona kwota pozornej sumy ubezpieczenia w wysokości 1.000.000 PLN, która w przypadku szkody służyć  będzie do wyrównania ewentualnego niedoubezpieczenia wynikającego z niedoszacowania sum ubezpieczenia dla poszczególnych składników majątku w systemie na sumy stałe, oraz pokrycia kosztów powstałej szkody w przypadku kiedy suma ubezpieczenia danego składnika majątkowego przyjęta w wartości księgowej brutto będzie niższa niż wysokość szkody określona na podstawie kosztorysu. Limit odpowiedzialności z klauzuli zostaje każdorazowo po wypłacie, obniżony o wysokość wypłaconego z klauzuli odszkodowania. Maksymalna wartość wypłaconego odszkodowania przy zastosowaniu klauzuli nie może przekroczyć wartości odtworzeniowej przedmiotu szkody.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12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składowania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Z zachowaniem pozostałych nie zmienionych niniejszą klauzulą postanowień ogólnych warunków ubezpieczenia i innych postanowień umowy ubezpieczenia, ustala się, że w przypadku szkód powstałych w wyniku zalania od podłoża, Zakład Ubezpieczeń ponosi odpowiedzialność także za mienie składowane bezpośrednio na podłodze.</w:t>
            </w:r>
          </w:p>
          <w:p w:rsidR="005774E1" w:rsidRPr="00073DA3" w:rsidRDefault="005774E1" w:rsidP="008F66F4">
            <w:pPr>
              <w:suppressAutoHyphens/>
              <w:autoSpaceDN w:val="0"/>
              <w:spacing w:line="247" w:lineRule="auto"/>
              <w:textAlignment w:val="baseline"/>
              <w:rPr>
                <w:rFonts w:ascii="Arial" w:hAnsi="Arial" w:cs="Arial"/>
                <w:sz w:val="18"/>
                <w:szCs w:val="18"/>
                <w:lang w:eastAsia="en-US"/>
              </w:rPr>
            </w:pPr>
            <w:r w:rsidRPr="005774E1">
              <w:rPr>
                <w:rFonts w:ascii="Arial" w:hAnsi="Arial" w:cs="Arial"/>
                <w:color w:val="FF0000"/>
                <w:sz w:val="18"/>
                <w:szCs w:val="18"/>
                <w:lang w:eastAsia="en-US"/>
              </w:rPr>
              <w:t xml:space="preserve">Wprowadza się limit odpowiedzialności </w:t>
            </w:r>
            <w:r w:rsidRPr="005774E1">
              <w:rPr>
                <w:rFonts w:ascii="Arial" w:hAnsi="Arial" w:cs="Arial"/>
                <w:color w:val="FF0000"/>
                <w:sz w:val="18"/>
                <w:szCs w:val="18"/>
                <w:lang w:eastAsia="en-US"/>
              </w:rPr>
              <w:t>1</w:t>
            </w:r>
            <w:r w:rsidRPr="005774E1">
              <w:rPr>
                <w:rFonts w:ascii="Arial" w:hAnsi="Arial" w:cs="Arial"/>
                <w:color w:val="FF0000"/>
                <w:sz w:val="18"/>
                <w:szCs w:val="18"/>
                <w:lang w:eastAsia="en-US"/>
              </w:rPr>
              <w:t>00.000 zł na jedno i wszystkie zdarzenia.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ubezpieczenia zwiększonych kosztów</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Zakres ochrony ubezpieczeniowej zostaje rozszerzony o koszty dodatkowe związane z zastosowaniem rozwiązań mających na celu uniknięcie lub zmniejszenie zakłóceń w prowadzeniu działalności gospodarczej, a szczególności o koszty dodatkowe wynikające z konieczności przeniesienia lokalizacji będące konsekwencją szkody od ognia i innych zdarzeń losowych z uwzględnieniem wszystkich postanowień dodatkowych i pozostałych klauzul. Ubezpieczyciel pokryje koszty od momentu szkody do dnia uruchomienia nowej placówki, jednak poniesionych nie później niż w ciągu 4 miesiącach od zdarzenia.</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 xml:space="preserve">Limit odpowiedzialności w rocznym okresie ubezpieczenia wynosi - 500.000 PLN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10</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ochrony środków obrotowych od ryzyka zepsucia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Zakład Ubezpieczeń obejmuje ochroną ubezpieczeniową ryzyko zepsucia towaru (środków obrotowych) wskutek rozmrożenia i znacznego wzrostu temperatury będącego następstwem:</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a.)</w:t>
            </w:r>
            <w:r w:rsidRPr="00073DA3">
              <w:rPr>
                <w:rFonts w:ascii="Arial" w:hAnsi="Arial" w:cs="Arial"/>
                <w:sz w:val="18"/>
                <w:szCs w:val="18"/>
                <w:lang w:eastAsia="en-US"/>
              </w:rPr>
              <w:tab/>
              <w:t>przerwy w dostawie przez zakład energetyczny prądu elektrycznego trwający ponad jedną godzinę,</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b.)</w:t>
            </w:r>
            <w:r w:rsidRPr="00073DA3">
              <w:rPr>
                <w:rFonts w:ascii="Arial" w:hAnsi="Arial" w:cs="Arial"/>
                <w:sz w:val="18"/>
                <w:szCs w:val="18"/>
                <w:lang w:eastAsia="en-US"/>
              </w:rPr>
              <w:tab/>
              <w:t>uszkodzenia urządzeń chłodniczych w wyniku bezpośredniego i/lub pośredniego uderzenia pioruna, jak również w wyniku przepięć z innych przyczyn.</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c.)</w:t>
            </w:r>
            <w:r w:rsidRPr="00073DA3">
              <w:rPr>
                <w:rFonts w:ascii="Arial" w:hAnsi="Arial" w:cs="Arial"/>
                <w:sz w:val="18"/>
                <w:szCs w:val="18"/>
                <w:lang w:eastAsia="en-US"/>
              </w:rPr>
              <w:tab/>
              <w:t>awarii urządzeń chłodniczych ,</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d.)</w:t>
            </w:r>
            <w:r w:rsidRPr="00073DA3">
              <w:rPr>
                <w:rFonts w:ascii="Arial" w:hAnsi="Arial" w:cs="Arial"/>
                <w:sz w:val="18"/>
                <w:szCs w:val="18"/>
                <w:lang w:eastAsia="en-US"/>
              </w:rPr>
              <w:tab/>
              <w:t>kolizji drogowej, wypadku, uszkodzenia środka transportu.</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Limit odpowiedzialności ( dla ryzyka w punkcie c.)  - 20% sumy ubezpieczenia</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lastRenderedPageBreak/>
              <w:t xml:space="preserve">Limit odpowiedzialności ( dla pozostałych </w:t>
            </w:r>
            <w:proofErr w:type="spellStart"/>
            <w:r w:rsidRPr="00073DA3">
              <w:rPr>
                <w:rFonts w:ascii="Arial" w:hAnsi="Arial" w:cs="Arial"/>
                <w:sz w:val="18"/>
                <w:szCs w:val="18"/>
                <w:lang w:eastAsia="en-US"/>
              </w:rPr>
              <w:t>ryzyk</w:t>
            </w:r>
            <w:proofErr w:type="spellEnd"/>
            <w:r w:rsidRPr="00073DA3">
              <w:rPr>
                <w:rFonts w:ascii="Arial" w:hAnsi="Arial" w:cs="Arial"/>
                <w:sz w:val="18"/>
                <w:szCs w:val="18"/>
                <w:lang w:eastAsia="en-US"/>
              </w:rPr>
              <w:t xml:space="preserve"> ) – 100% sumy ubezpieczenia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lastRenderedPageBreak/>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ochrony mienia wyłączonego z eksploatacji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Ustala się, że ochrona ubezpieczeniowa nie wygasa, ani nie ulega żadnym ograniczeniom, jeśli budynki, urządzenia i instalacje zgłoszone do ubezpieczenia są wyłączone z eksploatacji za okres powyżej 30 dni. Chyba, że wyłączenie z eksploatacji nastąpiło w związku z przeznaczeniem do rozbiórki, wyburzenia.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12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odstąpienia od prawa do regresu</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 xml:space="preserve">Ubezpieczyciel zrzeka się prawa do regresu w stosunku do osób, za które Ubezpieczający/Ubezpieczony ponosi odpowiedzialność, za szkody wyrządzone przez te osoby, Zrzeczenie się prawa do regresu nie ma zastosowania gdy osoby te wyrządziły szkodę umyślnie, lub w stanie po spożyciu alkoholu, albo pod wpływem środków odurzających, substancji psychotropowych. Zrzeczenie się prawa do regresu nie ma zastosowania do podwykonawców. Dotyczy wszystkich </w:t>
            </w:r>
            <w:proofErr w:type="spellStart"/>
            <w:r w:rsidRPr="00073DA3">
              <w:rPr>
                <w:rFonts w:ascii="Arial" w:hAnsi="Arial" w:cs="Arial"/>
                <w:sz w:val="18"/>
                <w:szCs w:val="18"/>
                <w:lang w:eastAsia="en-US"/>
              </w:rPr>
              <w:t>ryzyk</w:t>
            </w:r>
            <w:proofErr w:type="spellEnd"/>
            <w:r w:rsidRPr="00073DA3">
              <w:rPr>
                <w:rFonts w:ascii="Arial" w:hAnsi="Arial" w:cs="Arial"/>
                <w:sz w:val="18"/>
                <w:szCs w:val="18"/>
                <w:lang w:eastAsia="en-US"/>
              </w:rPr>
              <w:t xml:space="preserve"> z wyłączeniem ubezpieczenia OC posiadaczy pojazdów mechanicznych.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12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rPr>
          <w:trHeight w:val="1402"/>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przemieszczania mienia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 xml:space="preserve">Zakład Ubezpieczeń ponosi odpowiedzialność za szkody powstałe w ubezpieczonym mieniu również w przypadku jego przeniesienia do innej ubezpieczonej lokalizacji. Ochrona ubezpieczeniowa  obejmuje szkody powstałe  podczas transportu (w tym podczas załadunku i rozładunku), prac demontażowych/ budowlano-montażowych w ramach cargo wewnętrznego. </w:t>
            </w:r>
          </w:p>
          <w:p w:rsidR="00C277A9" w:rsidRPr="003D1D0F" w:rsidRDefault="00C277A9"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Wprowadza się limit odpowiedzialności 1.000.000 zł na jedno i wszystkie zdarzenia.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10</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rPr>
          <w:trHeight w:val="1402"/>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automatycznego pokrycia konsumpcji sumy ubezpieczenia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 xml:space="preserve">Z zachowaniem pozostałych nie zmienionych niniejszą klauzulą postanowień ogólnych warunków ubezpieczenia oraz innych postanowień umowy ubezpieczenia, ustala się, że w razie redukcji po wypłacie odszkodowania sumy ubezpieczenia ustalonej w systemie na pierwsze ryzyko lub limitu odpowiedzialności na jedno i wszystkie zdarzenia w okresie ubezpieczenia  </w:t>
            </w:r>
            <w:r w:rsidR="00C277A9" w:rsidRPr="003D1D0F">
              <w:rPr>
                <w:rFonts w:ascii="Arial" w:hAnsi="Arial" w:cs="Arial"/>
                <w:sz w:val="18"/>
                <w:szCs w:val="18"/>
                <w:lang w:eastAsia="en-US"/>
              </w:rPr>
              <w:t>wskazanego w umowie ubezpieczenia ZU automatycznie odtworzy taką sumę ubezpieczenia lub limit odpowiedzialności do pierwotnej wysokości. Ubezpieczający zobowiązany będzie do dopłaty stosownej składki wynikającej z automatycznego odtworzenia sumy ubezpieczenia w terminach i na zasadach ustalonych w umowie ubezpieczenia.</w:t>
            </w:r>
          </w:p>
          <w:p w:rsidR="00C277A9" w:rsidRPr="003D1D0F" w:rsidRDefault="00C277A9"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 xml:space="preserve">Ustala się łączny limit dla automatycznego odtworzenia w okresie ubezpieczenia w wysokości jednokrotności przyjętych limitów. </w:t>
            </w:r>
          </w:p>
          <w:p w:rsidR="00C277A9" w:rsidRPr="003D1D0F" w:rsidRDefault="00C277A9"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W przypadku wyczerpania ww. limitu zastosowanie będą miały postanowienia zgodne z ogólnymi warunkami ubezpieczenia.</w:t>
            </w:r>
          </w:p>
          <w:p w:rsidR="00C277A9" w:rsidRPr="003D1D0F" w:rsidRDefault="00C277A9"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Postanowienia niniejszej klauzuli nie stosuje się do klauzul dodatkowych.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12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rPr>
          <w:trHeight w:val="1402"/>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przewłaszczenia mienia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uppressAutoHyphens/>
              <w:autoSpaceDN w:val="0"/>
              <w:spacing w:line="247" w:lineRule="auto"/>
              <w:textAlignment w:val="baseline"/>
              <w:rPr>
                <w:rFonts w:ascii="Arial" w:hAnsi="Arial" w:cs="Arial"/>
                <w:sz w:val="18"/>
                <w:szCs w:val="18"/>
                <w:lang w:eastAsia="en-US"/>
              </w:rPr>
            </w:pPr>
            <w:r w:rsidRPr="003D1D0F">
              <w:rPr>
                <w:rFonts w:ascii="Arial" w:hAnsi="Arial" w:cs="Arial"/>
                <w:sz w:val="18"/>
                <w:szCs w:val="18"/>
                <w:lang w:eastAsia="en-US"/>
              </w:rPr>
              <w:t>Ochrona ubezpieczeniowa zostaje zachowana mimo przeniesienia własności mienia miedzy jednostkami organizacyjnymi Ubezpieczającego/Ubezpieczonego lokalizacjami jednostek lub przeniesienia własności na nowo powołane jednostki, oraz w przypadku przeniesienia mienia na bank – jako zabezpieczenie wierzytelności. Ochrona zostaje zachowana również w przypadku przeniesienia własności mienia miedzy jednostkami samorządu terytorialnego.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r w:rsidR="00A0596E" w:rsidRPr="00073DA3" w:rsidTr="008F66F4">
        <w:trPr>
          <w:trHeight w:val="1402"/>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b/>
                <w:sz w:val="18"/>
                <w:szCs w:val="18"/>
                <w:lang w:eastAsia="en-US"/>
              </w:rPr>
            </w:pPr>
            <w:r w:rsidRPr="00073DA3">
              <w:rPr>
                <w:rFonts w:ascii="Arial" w:hAnsi="Arial" w:cs="Arial"/>
                <w:b/>
                <w:sz w:val="18"/>
                <w:szCs w:val="18"/>
                <w:lang w:eastAsia="en-US"/>
              </w:rPr>
              <w:t>Klauzula ubezpieczenia kosztów odtworzenia dokumentacji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 xml:space="preserve">Z zachowaniem pozostałych nie zmienionych niniejszą klauzulą postanowień ogólnych warunków ubezpieczenia i innych postanowień umowy ubezpieczenia, ustala się, że Zakład Ubezpieczeń pokrywa ponad sumę ubezpieczenia uzasadnione i udokumentowane koszty odtworzeniem dokumentacji produkcyjnej lub zakładowej (aktów, planów, dokumentów, danych) uszkodzonej, zniszczonej lub utraconej; ochrona obejmuje wyłącznie koszty robocizny poniesione na takie odtworzenie dokumentacji z włączeniem przeprowadzenia niezbędnych badań i analiz oraz koszty odtworzenia nośników, na których dokumentacja była zawarta. </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 xml:space="preserve">Powyższe koszty objęte są ochroną ubezpieczeniową do limitu odpowiedzialności w wysokości 10% wartości szkody, jednak nie więcej niż 30 000,00  zł  w okresie ubezpieczenia. </w:t>
            </w:r>
          </w:p>
          <w:p w:rsidR="00A0596E" w:rsidRPr="00073DA3" w:rsidRDefault="00A0596E" w:rsidP="008F66F4">
            <w:pPr>
              <w:suppressAutoHyphens/>
              <w:autoSpaceDN w:val="0"/>
              <w:spacing w:line="247" w:lineRule="auto"/>
              <w:textAlignment w:val="baseline"/>
              <w:rPr>
                <w:rFonts w:ascii="Arial" w:hAnsi="Arial" w:cs="Arial"/>
                <w:sz w:val="18"/>
                <w:szCs w:val="18"/>
                <w:lang w:eastAsia="en-US"/>
              </w:rPr>
            </w:pPr>
            <w:r w:rsidRPr="00073DA3">
              <w:rPr>
                <w:rFonts w:ascii="Arial" w:hAnsi="Arial" w:cs="Arial"/>
                <w:sz w:val="18"/>
                <w:szCs w:val="18"/>
                <w:lang w:eastAsia="en-US"/>
              </w:rPr>
              <w:t xml:space="preserve">Ochrona ubezpieczeniowa udzielana na podstawie niniejszej klauzuli stanowi nadwyżkę w stosunku do ochrony gwarantowanej w </w:t>
            </w:r>
            <w:r w:rsidRPr="00073DA3">
              <w:rPr>
                <w:rFonts w:ascii="Arial" w:hAnsi="Arial" w:cs="Arial"/>
                <w:sz w:val="18"/>
                <w:szCs w:val="18"/>
                <w:lang w:eastAsia="en-US"/>
              </w:rPr>
              <w:lastRenderedPageBreak/>
              <w:t>granicach sumy ubezpieczenia w podstawowym zakresie ubezpieczenia mienia.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lang w:eastAsia="en-US"/>
              </w:rPr>
            </w:pPr>
            <w:r>
              <w:rPr>
                <w:rFonts w:ascii="Arial" w:hAnsi="Arial" w:cs="Arial"/>
                <w:lang w:eastAsia="en-US"/>
              </w:rPr>
              <w:lastRenderedPageBreak/>
              <w:t>8</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073DA3" w:rsidRDefault="00A0596E" w:rsidP="008F66F4">
            <w:pPr>
              <w:suppressAutoHyphens/>
              <w:autoSpaceDN w:val="0"/>
              <w:spacing w:line="247" w:lineRule="auto"/>
              <w:jc w:val="center"/>
              <w:textAlignment w:val="baseline"/>
              <w:rPr>
                <w:rFonts w:ascii="Arial" w:hAnsi="Arial" w:cs="Arial"/>
                <w:sz w:val="18"/>
                <w:szCs w:val="18"/>
                <w:lang w:eastAsia="en-US"/>
              </w:rPr>
            </w:pPr>
          </w:p>
        </w:tc>
      </w:tr>
    </w:tbl>
    <w:p w:rsidR="00A0596E" w:rsidRPr="00073DA3" w:rsidRDefault="00A0596E" w:rsidP="00A0596E">
      <w:pPr>
        <w:suppressAutoHyphens/>
        <w:autoSpaceDN w:val="0"/>
        <w:jc w:val="right"/>
        <w:textAlignment w:val="baseline"/>
        <w:rPr>
          <w:rFonts w:ascii="Arial" w:hAnsi="Arial" w:cs="Arial"/>
          <w:b/>
          <w:i/>
          <w:sz w:val="18"/>
          <w:szCs w:val="18"/>
        </w:rPr>
      </w:pPr>
      <w:r w:rsidRPr="00073DA3">
        <w:rPr>
          <w:rFonts w:ascii="Arial" w:hAnsi="Arial" w:cs="Arial"/>
          <w:b/>
          <w:i/>
          <w:sz w:val="18"/>
          <w:szCs w:val="18"/>
        </w:rPr>
        <w:t xml:space="preserve">                                       </w:t>
      </w:r>
    </w:p>
    <w:p w:rsidR="00A0596E" w:rsidRPr="00073DA3" w:rsidRDefault="00A0596E" w:rsidP="00A0596E">
      <w:pPr>
        <w:suppressAutoHyphens/>
        <w:autoSpaceDN w:val="0"/>
        <w:jc w:val="right"/>
        <w:textAlignment w:val="baseline"/>
        <w:rPr>
          <w:rFonts w:ascii="Arial" w:hAnsi="Arial" w:cs="Arial"/>
          <w:b/>
          <w:i/>
          <w:sz w:val="18"/>
          <w:szCs w:val="18"/>
        </w:rPr>
      </w:pPr>
    </w:p>
    <w:tbl>
      <w:tblPr>
        <w:tblW w:w="11017" w:type="dxa"/>
        <w:tblInd w:w="-856" w:type="dxa"/>
        <w:tblLayout w:type="fixed"/>
        <w:tblCellMar>
          <w:left w:w="10" w:type="dxa"/>
          <w:right w:w="10" w:type="dxa"/>
        </w:tblCellMar>
        <w:tblLook w:val="0000" w:firstRow="0" w:lastRow="0" w:firstColumn="0" w:lastColumn="0" w:noHBand="0" w:noVBand="0"/>
      </w:tblPr>
      <w:tblGrid>
        <w:gridCol w:w="425"/>
        <w:gridCol w:w="1560"/>
        <w:gridCol w:w="5670"/>
        <w:gridCol w:w="3362"/>
      </w:tblGrid>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Default="00A0596E" w:rsidP="008F66F4">
            <w:pPr>
              <w:spacing w:line="251" w:lineRule="auto"/>
              <w:jc w:val="center"/>
              <w:rPr>
                <w:rFonts w:ascii="Arial" w:hAnsi="Arial" w:cs="Arial"/>
                <w:b/>
                <w:sz w:val="18"/>
                <w:szCs w:val="18"/>
                <w:lang w:eastAsia="en-US"/>
              </w:rPr>
            </w:pPr>
            <w:r>
              <w:rPr>
                <w:rFonts w:ascii="Arial" w:hAnsi="Arial" w:cs="Arial"/>
                <w:b/>
                <w:sz w:val="18"/>
                <w:szCs w:val="18"/>
                <w:lang w:eastAsia="en-US"/>
              </w:rPr>
              <w:t>NR</w:t>
            </w:r>
          </w:p>
        </w:tc>
        <w:tc>
          <w:tcPr>
            <w:tcW w:w="1560"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Default="00A0596E" w:rsidP="008F66F4">
            <w:pPr>
              <w:spacing w:line="251" w:lineRule="auto"/>
              <w:jc w:val="center"/>
              <w:rPr>
                <w:rFonts w:ascii="Arial" w:hAnsi="Arial" w:cs="Arial"/>
                <w:b/>
                <w:sz w:val="18"/>
                <w:szCs w:val="18"/>
                <w:lang w:eastAsia="en-US"/>
              </w:rPr>
            </w:pPr>
            <w:r>
              <w:rPr>
                <w:rFonts w:ascii="Arial" w:hAnsi="Arial" w:cs="Arial"/>
                <w:b/>
                <w:sz w:val="18"/>
                <w:szCs w:val="18"/>
                <w:lang w:eastAsia="en-US"/>
              </w:rPr>
              <w:t>NAZWA KLAUZULI</w:t>
            </w:r>
          </w:p>
        </w:tc>
        <w:tc>
          <w:tcPr>
            <w:tcW w:w="5670"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Default="00A0596E" w:rsidP="008F66F4">
            <w:pPr>
              <w:spacing w:line="251" w:lineRule="auto"/>
              <w:jc w:val="center"/>
              <w:rPr>
                <w:rFonts w:ascii="Arial" w:hAnsi="Arial" w:cs="Arial"/>
                <w:b/>
                <w:sz w:val="18"/>
                <w:szCs w:val="18"/>
                <w:lang w:eastAsia="en-US"/>
              </w:rPr>
            </w:pPr>
            <w:r>
              <w:rPr>
                <w:rFonts w:ascii="Arial" w:hAnsi="Arial" w:cs="Arial"/>
                <w:b/>
                <w:sz w:val="18"/>
                <w:szCs w:val="18"/>
                <w:lang w:eastAsia="en-US"/>
              </w:rPr>
              <w:t>TREŚĆ</w:t>
            </w:r>
          </w:p>
        </w:tc>
        <w:tc>
          <w:tcPr>
            <w:tcW w:w="3362" w:type="dxa"/>
            <w:tcBorders>
              <w:top w:val="single" w:sz="4" w:space="0" w:color="000000"/>
              <w:left w:val="single" w:sz="4" w:space="0" w:color="000000"/>
              <w:bottom w:val="single" w:sz="4" w:space="0" w:color="000000"/>
              <w:right w:val="single" w:sz="4" w:space="0" w:color="000000"/>
            </w:tcBorders>
            <w:shd w:val="clear" w:color="auto" w:fill="FABF8F"/>
            <w:tcMar>
              <w:top w:w="0" w:type="dxa"/>
              <w:left w:w="108" w:type="dxa"/>
              <w:bottom w:w="0" w:type="dxa"/>
              <w:right w:w="108" w:type="dxa"/>
            </w:tcMar>
          </w:tcPr>
          <w:p w:rsidR="00A0596E" w:rsidRDefault="00A0596E" w:rsidP="008F66F4">
            <w:pPr>
              <w:spacing w:line="251" w:lineRule="auto"/>
              <w:jc w:val="center"/>
              <w:rPr>
                <w:rFonts w:ascii="Arial" w:hAnsi="Arial" w:cs="Arial"/>
                <w:b/>
                <w:sz w:val="18"/>
                <w:szCs w:val="18"/>
                <w:lang w:eastAsia="en-US"/>
              </w:rPr>
            </w:pPr>
            <w:r>
              <w:rPr>
                <w:rFonts w:ascii="Arial" w:hAnsi="Arial" w:cs="Arial"/>
                <w:b/>
                <w:sz w:val="18"/>
                <w:szCs w:val="18"/>
                <w:lang w:eastAsia="en-US"/>
              </w:rPr>
              <w:t>AKCEPTACJA :</w:t>
            </w:r>
          </w:p>
          <w:p w:rsidR="00A0596E" w:rsidRDefault="00A0596E" w:rsidP="008F66F4">
            <w:pPr>
              <w:spacing w:line="251" w:lineRule="auto"/>
              <w:jc w:val="center"/>
              <w:rPr>
                <w:rFonts w:ascii="Arial" w:hAnsi="Arial" w:cs="Arial"/>
                <w:b/>
                <w:sz w:val="18"/>
                <w:szCs w:val="18"/>
                <w:lang w:eastAsia="en-US"/>
              </w:rPr>
            </w:pPr>
            <w:r>
              <w:rPr>
                <w:rFonts w:ascii="Arial" w:hAnsi="Arial" w:cs="Arial"/>
                <w:b/>
                <w:sz w:val="18"/>
                <w:szCs w:val="18"/>
                <w:lang w:eastAsia="en-US"/>
              </w:rPr>
              <w:t>BEZWARUNKOWA</w:t>
            </w:r>
          </w:p>
          <w:p w:rsidR="00A0596E" w:rsidRDefault="00A0596E" w:rsidP="008F66F4">
            <w:pPr>
              <w:spacing w:line="251" w:lineRule="auto"/>
              <w:jc w:val="center"/>
              <w:rPr>
                <w:rFonts w:ascii="Arial" w:hAnsi="Arial" w:cs="Arial"/>
                <w:b/>
                <w:sz w:val="18"/>
                <w:szCs w:val="18"/>
                <w:lang w:eastAsia="en-US"/>
              </w:rPr>
            </w:pP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płatności rat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W przypadku wypłaty odszkodowania, Zakład Ubezpieczeń nie jest uprawniony do potrącenia z kwoty odszkodowania dla Ubezpieczającego rat jeszcze niewymagalnych oraz żądania zapłaty pozostałych rat . </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W przypadku wypłaty jakiegokolwiek odszkodowania ubezpieczający zobowiązany jest do opłacenia pozostałych rat składki w uzgodnionych terminach i wysokościach.</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reprezentantów</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pStyle w:val="Default"/>
              <w:spacing w:line="251" w:lineRule="auto"/>
              <w:rPr>
                <w:rFonts w:ascii="Arial" w:hAnsi="Arial" w:cs="Arial"/>
                <w:sz w:val="18"/>
                <w:szCs w:val="18"/>
                <w:lang w:eastAsia="en-US"/>
              </w:rPr>
            </w:pPr>
            <w:r>
              <w:rPr>
                <w:rFonts w:ascii="Arial" w:hAnsi="Arial" w:cs="Arial"/>
                <w:sz w:val="18"/>
                <w:szCs w:val="18"/>
                <w:lang w:eastAsia="en-US"/>
              </w:rPr>
              <w:t xml:space="preserve">Z zastrzeżeniem pozostałych, nie zmienionych niniejszą klauzulą postanowień umowy ubezpieczenia oraz ogólnych warunków ubezpieczenia, uzgadnia się, że: </w:t>
            </w:r>
          </w:p>
          <w:p w:rsidR="00A0596E" w:rsidRDefault="00A0596E" w:rsidP="008F66F4">
            <w:pPr>
              <w:pStyle w:val="Default"/>
              <w:spacing w:line="251" w:lineRule="auto"/>
              <w:rPr>
                <w:rFonts w:ascii="Arial" w:hAnsi="Arial" w:cs="Arial"/>
                <w:sz w:val="18"/>
                <w:szCs w:val="18"/>
                <w:lang w:eastAsia="en-US"/>
              </w:rPr>
            </w:pPr>
            <w:r>
              <w:rPr>
                <w:rFonts w:ascii="Arial" w:hAnsi="Arial" w:cs="Arial"/>
                <w:sz w:val="18"/>
                <w:szCs w:val="18"/>
                <w:lang w:eastAsia="en-US"/>
              </w:rPr>
              <w:t xml:space="preserve">Ubezpieczyciel nie odpowiada za szkody wyrządzone umyślnie lub wskutek rażącego niedbalstwa Ubezpieczonego przy czym przez Ubezpieczonego rozumie się osoby, które zgodnie z obowiązującymi przepisami, statutem lub na mocy prawa uprawnione są do zarządzania ubezpieczonym podmiotem samorządowym, z wyłączeniem pełnomocników ustanowionych przez ten podmiot. Nie dopuszcza się wyłączenia odpowiedzialności w związku z winą umyślną lub rażącym niedbalstwem innych osób niż wyżej wymienione (w szczególności osób za które odpowiedzialność ponosi Ubezpieczony). </w:t>
            </w:r>
          </w:p>
          <w:p w:rsidR="00A0596E" w:rsidRDefault="00A0596E" w:rsidP="008F66F4">
            <w:pPr>
              <w:spacing w:line="251" w:lineRule="auto"/>
            </w:pPr>
            <w:r>
              <w:rPr>
                <w:rFonts w:ascii="Arial" w:hAnsi="Arial" w:cs="Arial"/>
                <w:b/>
                <w:bCs/>
                <w:sz w:val="18"/>
                <w:szCs w:val="18"/>
                <w:lang w:eastAsia="en-US"/>
              </w:rPr>
              <w:t xml:space="preserve">dotyczy: </w:t>
            </w:r>
            <w:r>
              <w:rPr>
                <w:rFonts w:ascii="Arial" w:hAnsi="Arial" w:cs="Arial"/>
                <w:sz w:val="18"/>
                <w:szCs w:val="18"/>
                <w:lang w:eastAsia="en-US"/>
              </w:rPr>
              <w:t>ogień i inne zdarzenia losowe i sprzęt elektroniczny z wyłączeniem kradzieży</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pStyle w:val="Default"/>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automatycznego pokrycia - ubezpieczenia nowego mienia - inwestycji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1.</w:t>
            </w:r>
            <w:r w:rsidRPr="003D1D0F">
              <w:rPr>
                <w:rFonts w:ascii="Arial" w:hAnsi="Arial" w:cs="Arial"/>
                <w:sz w:val="18"/>
                <w:szCs w:val="18"/>
                <w:lang w:eastAsia="en-US"/>
              </w:rPr>
              <w:tab/>
              <w:t>Z zachowaniem pozostałych, nie zmienionych niniejszą klauzulą postanowień ogólnych warunków ubezpieczenia i innych postanowień umowy ubezpieczenia, ustala się, że:</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a)</w:t>
            </w:r>
            <w:r w:rsidRPr="003D1D0F">
              <w:rPr>
                <w:rFonts w:ascii="Arial" w:hAnsi="Arial" w:cs="Arial"/>
                <w:sz w:val="18"/>
                <w:szCs w:val="18"/>
                <w:lang w:eastAsia="en-US"/>
              </w:rPr>
              <w:tab/>
              <w:t xml:space="preserve">nowo nabyte środki trwałe, </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b)</w:t>
            </w:r>
            <w:r w:rsidRPr="003D1D0F">
              <w:rPr>
                <w:rFonts w:ascii="Arial" w:hAnsi="Arial" w:cs="Arial"/>
                <w:sz w:val="18"/>
                <w:szCs w:val="18"/>
                <w:lang w:eastAsia="en-US"/>
              </w:rPr>
              <w:tab/>
              <w:t>wzrost wartości środków trwałych wskutek dokonanych inwestycji,</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zostają objęte automatyczną ochroną ubezpieczeniową od chwili przejścia ryzyka ich posiadania na Ubezpieczającego do 20% aktualnej sumy ubezpieczenia. Automatyczna ochrona ubezpieczeniowa odnosi się wyłącznie do miejsc ubezpieczenia wskazanych w umowie ubezpieczenia. Przejście ryzyka związanego z posiadaniem nowych środków trwałych na Ubezpieczającego powinno być potwierdzone dokumentem np. fakturą zakupu lub protokołem zdawczo – odbiorczym</w:t>
            </w:r>
            <w:r w:rsidR="00C277A9" w:rsidRPr="003D1D0F">
              <w:rPr>
                <w:rFonts w:ascii="Arial" w:hAnsi="Arial" w:cs="Arial"/>
                <w:sz w:val="18"/>
                <w:szCs w:val="18"/>
                <w:lang w:eastAsia="en-US"/>
              </w:rPr>
              <w:t>.</w:t>
            </w:r>
          </w:p>
          <w:p w:rsidR="00C277A9" w:rsidRPr="003D1D0F" w:rsidRDefault="00C277A9" w:rsidP="008F66F4">
            <w:pPr>
              <w:spacing w:line="251" w:lineRule="auto"/>
              <w:rPr>
                <w:rFonts w:ascii="Arial" w:hAnsi="Arial" w:cs="Arial"/>
                <w:sz w:val="18"/>
                <w:szCs w:val="18"/>
                <w:lang w:eastAsia="en-US"/>
              </w:rPr>
            </w:pPr>
            <w:r w:rsidRPr="003D1D0F">
              <w:rPr>
                <w:rFonts w:ascii="Arial" w:hAnsi="Arial" w:cs="Arial"/>
                <w:sz w:val="18"/>
                <w:szCs w:val="18"/>
                <w:lang w:eastAsia="en-US"/>
              </w:rPr>
              <w:t>Wprowadza się limit odpowiedzialności 5.000.000 zł na jedno i wszystkie zdarzenia.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ograniczenia zasady proporcji LEEWAYA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Z zachowaniem pozostałych nie zmienionych niniejszą klauzulą postanowień ogólnych warunków ubezpieczenia i innych postanowień umowy ubezpieczenia, ustala się, że wyłączona zostaje zasada stosowania proporcjonalnej redukcji odszkodowania w przypadku, gdy wartość przedmiotu ubezpieczenia, przy uwzględnieniu rodzaju zadeklarowanej wartości będącej podstawą do ustalenia sumy ubezpieczenia, w dniu szkody nie przekracza 120 %  sumy ubezpieczenia tego przedmiotu lub gdy wysokość szkody nie przekracza 20%  sumy ubezpieczenia danego przedmiotu ubezpieczenia.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kradzieży zwykłej</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Ubezpieczyciel obejmuje ochroną ubezpieczeniową i przyjmuje do ubezpieczenia ryzyka kradzieży zwykłej mienia w tym: wyposażenia, maszyn, urządzeń i środków obrotowych, opakowań, elementów stałych budynków  znajdujących się w miejscu ubezpieczenia </w:t>
            </w:r>
            <w:r>
              <w:rPr>
                <w:rFonts w:ascii="Arial" w:hAnsi="Arial" w:cs="Arial"/>
                <w:sz w:val="18"/>
                <w:szCs w:val="18"/>
                <w:lang w:eastAsia="en-US"/>
              </w:rPr>
              <w:lastRenderedPageBreak/>
              <w:t>(zarówno w pomieszczeniach jak i na placu należącym do ubezpieczającego) z sumą ubezpieczenia  w rocznym okresie ubezpieczenia 10 000,00 PLN.</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lastRenderedPageBreak/>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 xml:space="preserve">Klauzula </w:t>
            </w:r>
            <w:proofErr w:type="spellStart"/>
            <w:r>
              <w:rPr>
                <w:rFonts w:ascii="Arial" w:hAnsi="Arial" w:cs="Arial"/>
                <w:b/>
                <w:sz w:val="18"/>
                <w:szCs w:val="18"/>
                <w:lang w:eastAsia="en-US"/>
              </w:rPr>
              <w:t>zalaniowa</w:t>
            </w:r>
            <w:proofErr w:type="spellEnd"/>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Ubezpieczyciel ponosi odpowiedzialność za szkody spowodowane </w:t>
            </w:r>
            <w:proofErr w:type="spellStart"/>
            <w:r>
              <w:rPr>
                <w:rFonts w:ascii="Arial" w:hAnsi="Arial" w:cs="Arial"/>
                <w:sz w:val="18"/>
                <w:szCs w:val="18"/>
                <w:lang w:eastAsia="en-US"/>
              </w:rPr>
              <w:t>zalaniami</w:t>
            </w:r>
            <w:proofErr w:type="spellEnd"/>
            <w:r>
              <w:rPr>
                <w:rFonts w:ascii="Arial" w:hAnsi="Arial" w:cs="Arial"/>
                <w:sz w:val="18"/>
                <w:szCs w:val="18"/>
                <w:lang w:eastAsia="en-US"/>
              </w:rPr>
              <w:t xml:space="preserve"> przez nieszczelny dach, nieszczelne złącza budynków, nieszczelną stolarkę okienną. Limit odpowiedzialności w rocznym okresie ubezpieczenia wynosi 100.000 PLN</w:t>
            </w:r>
            <w:r w:rsidR="005774E1">
              <w:rPr>
                <w:rFonts w:ascii="Arial" w:hAnsi="Arial" w:cs="Arial"/>
                <w:sz w:val="18"/>
                <w:szCs w:val="18"/>
                <w:lang w:eastAsia="en-US"/>
              </w:rPr>
              <w:t>.</w:t>
            </w:r>
          </w:p>
          <w:p w:rsidR="005774E1" w:rsidRPr="005774E1" w:rsidRDefault="005774E1" w:rsidP="005774E1">
            <w:pPr>
              <w:jc w:val="both"/>
              <w:rPr>
                <w:rFonts w:ascii="Arial" w:hAnsi="Arial" w:cs="Arial"/>
                <w:bCs/>
                <w:color w:val="FF0000"/>
                <w:sz w:val="18"/>
                <w:szCs w:val="18"/>
              </w:rPr>
            </w:pPr>
            <w:r w:rsidRPr="005774E1">
              <w:rPr>
                <w:rFonts w:ascii="Arial" w:hAnsi="Arial" w:cs="Arial"/>
                <w:bCs/>
                <w:color w:val="FF0000"/>
                <w:sz w:val="18"/>
                <w:szCs w:val="18"/>
              </w:rPr>
              <w:t xml:space="preserve">Zakład Ubezpieczeń nie odpowiada za szkody, do których doszło </w:t>
            </w:r>
            <w:r>
              <w:rPr>
                <w:rFonts w:ascii="Arial" w:hAnsi="Arial" w:cs="Arial"/>
                <w:bCs/>
                <w:color w:val="FF0000"/>
                <w:sz w:val="18"/>
                <w:szCs w:val="18"/>
              </w:rPr>
              <w:br/>
            </w:r>
            <w:r w:rsidRPr="005774E1">
              <w:rPr>
                <w:rFonts w:ascii="Arial" w:hAnsi="Arial" w:cs="Arial"/>
                <w:bCs/>
                <w:color w:val="FF0000"/>
                <w:sz w:val="18"/>
                <w:szCs w:val="18"/>
              </w:rPr>
              <w:t xml:space="preserve">w związku z niewykonaniem remontów zleconych w protokole </w:t>
            </w:r>
            <w:r>
              <w:rPr>
                <w:rFonts w:ascii="Arial" w:hAnsi="Arial" w:cs="Arial"/>
                <w:bCs/>
                <w:color w:val="FF0000"/>
                <w:sz w:val="18"/>
                <w:szCs w:val="18"/>
              </w:rPr>
              <w:br/>
            </w:r>
            <w:r w:rsidRPr="005774E1">
              <w:rPr>
                <w:rFonts w:ascii="Arial" w:hAnsi="Arial" w:cs="Arial"/>
                <w:bCs/>
                <w:color w:val="FF0000"/>
                <w:sz w:val="18"/>
                <w:szCs w:val="18"/>
              </w:rPr>
              <w:t>po przeglądzie.</w:t>
            </w:r>
            <w:bookmarkStart w:id="1" w:name="_GoBack"/>
            <w:bookmarkEnd w:id="1"/>
          </w:p>
          <w:p w:rsidR="005774E1" w:rsidRDefault="005774E1" w:rsidP="008F66F4">
            <w:pPr>
              <w:spacing w:line="251" w:lineRule="auto"/>
              <w:rPr>
                <w:rFonts w:ascii="Arial" w:hAnsi="Arial" w:cs="Arial"/>
                <w:sz w:val="18"/>
                <w:szCs w:val="18"/>
                <w:lang w:eastAsia="en-US"/>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przepięcia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Z zachowaniem pozostałych nie zmienionych niniejszą klauzulą postanowień ogólnych warunków ubezpieczenia i innych postanowień umowy ubezpieczenia, ustala się, że :</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1) Zakład Ubezpieczeń obejmuje ochroną ubezpieczeniową szkody powstałe w wyniku przepięcia spowodowane zarówno wyładowaniem atmosferycznym, jak i powstałe wskutek innych niezależnych od Ubezpieczonego przyczyn zewnętrznych</w:t>
            </w:r>
            <w:r w:rsidR="00A64FF7" w:rsidRPr="003D1D0F">
              <w:rPr>
                <w:rFonts w:ascii="Arial" w:hAnsi="Arial" w:cs="Arial"/>
                <w:sz w:val="18"/>
                <w:szCs w:val="18"/>
                <w:lang w:eastAsia="en-US"/>
              </w:rPr>
              <w:t>.</w:t>
            </w:r>
            <w:r w:rsidRPr="003D1D0F">
              <w:rPr>
                <w:rFonts w:ascii="Arial" w:hAnsi="Arial" w:cs="Arial"/>
                <w:sz w:val="18"/>
                <w:szCs w:val="18"/>
                <w:lang w:eastAsia="en-US"/>
              </w:rPr>
              <w:t xml:space="preserve"> </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2) Przez  przepięcie  należy  rozumieć krótkotrwały (impulsowy) wzrost napięcia przekraczający maksymalne dopuszczalne napięcie robocze lub indukcyjne wzbudzenie się niszczących sił elektromagnetycznych w obwodach elektrycznych.</w:t>
            </w:r>
          </w:p>
          <w:p w:rsidR="00A64FF7" w:rsidRPr="003D1D0F" w:rsidRDefault="00A64FF7" w:rsidP="008F66F4">
            <w:pPr>
              <w:spacing w:line="251" w:lineRule="auto"/>
              <w:rPr>
                <w:rFonts w:ascii="Arial" w:hAnsi="Arial" w:cs="Arial"/>
                <w:sz w:val="18"/>
                <w:szCs w:val="18"/>
                <w:lang w:eastAsia="en-US"/>
              </w:rPr>
            </w:pPr>
            <w:r w:rsidRPr="003D1D0F">
              <w:rPr>
                <w:rFonts w:ascii="Arial" w:hAnsi="Arial" w:cs="Arial"/>
                <w:sz w:val="18"/>
                <w:szCs w:val="18"/>
                <w:lang w:eastAsia="en-US"/>
              </w:rPr>
              <w:t>3. Ww. zdarzenia losowe pozostają objęte ochroną ubezpieczeniową pod warunkiem odpowiedniego do zagrożenia zabezpieczenia mienia poprzez zainstalowanie ograniczników przepięcia (odgromniki ochronniki, warystory, filtry).</w:t>
            </w:r>
          </w:p>
          <w:p w:rsidR="00A64FF7" w:rsidRPr="003D1D0F" w:rsidRDefault="00A64FF7" w:rsidP="008F66F4">
            <w:pPr>
              <w:spacing w:line="251" w:lineRule="auto"/>
              <w:rPr>
                <w:rFonts w:ascii="Arial" w:hAnsi="Arial" w:cs="Arial"/>
                <w:sz w:val="18"/>
                <w:szCs w:val="18"/>
                <w:lang w:eastAsia="en-US"/>
              </w:rPr>
            </w:pPr>
            <w:r w:rsidRPr="003D1D0F">
              <w:rPr>
                <w:rFonts w:ascii="Arial" w:hAnsi="Arial" w:cs="Arial"/>
                <w:sz w:val="18"/>
                <w:szCs w:val="18"/>
                <w:lang w:eastAsia="en-US"/>
              </w:rPr>
              <w:t xml:space="preserve">4. </w:t>
            </w:r>
            <w:r w:rsidR="00757550" w:rsidRPr="003D1D0F">
              <w:rPr>
                <w:rFonts w:ascii="Arial" w:hAnsi="Arial" w:cs="Arial"/>
                <w:sz w:val="18"/>
                <w:szCs w:val="18"/>
                <w:lang w:eastAsia="en-US"/>
              </w:rPr>
              <w:t>Z ochrony ubezpieczeniowej wyłączone są szkody, których przyczyną były zjawiska wewnętrzne wynikłe ze stanów awaryjnych lub normalnej pracy instalacji, osprzętu, maszyn i urządzeń Ubezpieczonego (zwarcia, przeciążenia, indukcje impulsów napięciowych itp.) a ponadto szkody powstałe w zabezpieczeniach przepięciowych reagujących na przepięcia zewnętrzne.</w:t>
            </w:r>
          </w:p>
          <w:p w:rsidR="00757550" w:rsidRPr="003D1D0F" w:rsidRDefault="00757550" w:rsidP="008F66F4">
            <w:pPr>
              <w:spacing w:line="251" w:lineRule="auto"/>
              <w:rPr>
                <w:rFonts w:ascii="Arial" w:hAnsi="Arial" w:cs="Arial"/>
                <w:sz w:val="18"/>
                <w:szCs w:val="18"/>
                <w:lang w:eastAsia="en-US"/>
              </w:rPr>
            </w:pPr>
            <w:r w:rsidRPr="003D1D0F">
              <w:rPr>
                <w:rFonts w:ascii="Arial" w:hAnsi="Arial" w:cs="Arial"/>
                <w:sz w:val="18"/>
                <w:szCs w:val="18"/>
                <w:lang w:eastAsia="en-US"/>
              </w:rPr>
              <w:t>Limit odpowiedzialności na jedno i wszystkie zdarzenia w okresie ubezpieczenia wynosi:</w:t>
            </w:r>
          </w:p>
          <w:p w:rsidR="00757550" w:rsidRPr="003D1D0F" w:rsidRDefault="00757550" w:rsidP="008F66F4">
            <w:pPr>
              <w:spacing w:line="251" w:lineRule="auto"/>
              <w:rPr>
                <w:rFonts w:ascii="Arial" w:hAnsi="Arial" w:cs="Arial"/>
                <w:sz w:val="18"/>
                <w:szCs w:val="18"/>
                <w:lang w:eastAsia="en-US"/>
              </w:rPr>
            </w:pPr>
            <w:r w:rsidRPr="003D1D0F">
              <w:rPr>
                <w:rFonts w:ascii="Arial" w:hAnsi="Arial" w:cs="Arial"/>
                <w:sz w:val="18"/>
                <w:szCs w:val="18"/>
                <w:lang w:eastAsia="en-US"/>
              </w:rPr>
              <w:t>- dla szkód wskutek bezpośredniego uderzenia pioruna w sieć zasilającą lub linię przesyłającą energię elektryczną: do pełnych sum ubezpieczenia</w:t>
            </w:r>
          </w:p>
          <w:p w:rsidR="00757550" w:rsidRPr="003D1D0F" w:rsidRDefault="00757550" w:rsidP="008F66F4">
            <w:pPr>
              <w:spacing w:line="251" w:lineRule="auto"/>
              <w:rPr>
                <w:rFonts w:ascii="Arial" w:hAnsi="Arial" w:cs="Arial"/>
                <w:sz w:val="18"/>
                <w:szCs w:val="18"/>
                <w:lang w:eastAsia="en-US"/>
              </w:rPr>
            </w:pPr>
            <w:r w:rsidRPr="003D1D0F">
              <w:rPr>
                <w:rFonts w:ascii="Arial" w:hAnsi="Arial" w:cs="Arial"/>
                <w:sz w:val="18"/>
                <w:szCs w:val="18"/>
                <w:lang w:eastAsia="en-US"/>
              </w:rPr>
              <w:t>- dla szkód wskutek innych zewnętrznych i niezależnych od Ubezpieczonego przyczyn: 100 000 zł</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miejsca ubezpieczenia  - lokalizacji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KLAUZULA AUTOMATYCZNEJ OCHRONY DLA NOWYCH LOKALIZACJI )</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Z zachowaniem pozostałych nie zmienionych niniejszą klauzulą postanowień ogólnych warunków ubezpieczenia i innych postanowień umowy ubezpieczenia, ustala się, że:</w:t>
            </w:r>
          </w:p>
          <w:p w:rsidR="00A0596E" w:rsidRPr="003D1D0F" w:rsidRDefault="00757550" w:rsidP="00757550">
            <w:pPr>
              <w:spacing w:line="251" w:lineRule="auto"/>
              <w:rPr>
                <w:rFonts w:ascii="Arial" w:hAnsi="Arial" w:cs="Arial"/>
                <w:sz w:val="18"/>
                <w:szCs w:val="18"/>
                <w:lang w:eastAsia="en-US"/>
              </w:rPr>
            </w:pPr>
            <w:r w:rsidRPr="003D1D0F">
              <w:rPr>
                <w:rFonts w:ascii="Arial" w:hAnsi="Arial" w:cs="Arial"/>
                <w:sz w:val="18"/>
                <w:szCs w:val="18"/>
                <w:lang w:eastAsia="en-US"/>
              </w:rPr>
              <w:t>1.</w:t>
            </w:r>
            <w:r w:rsidR="00A0596E" w:rsidRPr="003D1D0F">
              <w:rPr>
                <w:rFonts w:ascii="Arial" w:hAnsi="Arial" w:cs="Arial"/>
                <w:sz w:val="18"/>
                <w:szCs w:val="18"/>
                <w:lang w:eastAsia="en-US"/>
              </w:rPr>
              <w:t>Ochrona ubezpieczeniowa zostaje rozszerzona na mienie znajdujące się we wszystkich lokalizacjach na terenie RP, których użytkowanie Ubezpieczający rozpocznie w okresie ubezpieczenia. Ochrona ubezpieczeniowa rozpoczyna się od momentu przyjęcia danej lokalizacji do użytku (np. podpisania umowy najmu).</w:t>
            </w:r>
          </w:p>
          <w:p w:rsidR="00757550" w:rsidRPr="003D1D0F" w:rsidRDefault="00757550" w:rsidP="00757550">
            <w:pPr>
              <w:spacing w:line="251" w:lineRule="auto"/>
              <w:rPr>
                <w:rFonts w:ascii="Arial" w:hAnsi="Arial" w:cs="Arial"/>
                <w:sz w:val="18"/>
                <w:szCs w:val="18"/>
                <w:lang w:eastAsia="en-US"/>
              </w:rPr>
            </w:pPr>
            <w:r w:rsidRPr="003D1D0F">
              <w:rPr>
                <w:rFonts w:ascii="Arial" w:hAnsi="Arial" w:cs="Arial"/>
                <w:sz w:val="18"/>
                <w:szCs w:val="18"/>
                <w:lang w:eastAsia="en-US"/>
              </w:rPr>
              <w:t>Wprowadza się limit odpowiedzialności 5.000.000 zł na jedno i wszystkie zdarzenia.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przeniesienia prawa własności w ramach umowy leasingu zwrotnego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Z zachowaniem pozostałych nie zmienionych niniejszą klauzulą postanowień ogólnych warunków ubezpieczenia i innych postanowień umowy ubezpieczenia, ustala się, że umowa ubezpieczenia nie ulega rozwiązaniu, jeżeli w okresie ubezpieczenia nastąpiło przeniesienie własności ubezpieczonych przedmiotów na firmę leasingową w oparciu o umowę leasingu zwrotnego zawartą pomiędzy Ubezpieczającym a firma leasingową i jednocześnie nie zostały zmienione warunki eksploatacji (w tym w szczególności zabezpieczenia przeciwpożarowe i </w:t>
            </w:r>
            <w:proofErr w:type="spellStart"/>
            <w:r>
              <w:rPr>
                <w:rFonts w:ascii="Arial" w:hAnsi="Arial" w:cs="Arial"/>
                <w:sz w:val="18"/>
                <w:szCs w:val="18"/>
                <w:lang w:eastAsia="en-US"/>
              </w:rPr>
              <w:t>przeciwkradzieżowe</w:t>
            </w:r>
            <w:proofErr w:type="spellEnd"/>
            <w:r>
              <w:rPr>
                <w:rFonts w:ascii="Arial" w:hAnsi="Arial" w:cs="Arial"/>
                <w:sz w:val="18"/>
                <w:szCs w:val="18"/>
                <w:lang w:eastAsia="en-US"/>
              </w:rPr>
              <w:t xml:space="preserve">  i miejsce ubezpieczenia przewłaszczonych rzeczy ruchomych.</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 xml:space="preserve">Klauzula ubezpieczenia kosztów </w:t>
            </w:r>
            <w:r>
              <w:rPr>
                <w:rFonts w:ascii="Arial" w:hAnsi="Arial" w:cs="Arial"/>
                <w:b/>
                <w:sz w:val="18"/>
                <w:szCs w:val="18"/>
                <w:lang w:eastAsia="en-US"/>
              </w:rPr>
              <w:lastRenderedPageBreak/>
              <w:t>usunięcia pozostałości po szkodzie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lastRenderedPageBreak/>
              <w:t xml:space="preserve">Z zachowaniem pozostałych nie zmienionych niniejszą klauzulą postanowień ogólnych warunków ubezpieczenia i innych postanowień umowy ubezpieczenia, ustala się, że Zakład </w:t>
            </w:r>
            <w:r>
              <w:rPr>
                <w:rFonts w:ascii="Arial" w:hAnsi="Arial" w:cs="Arial"/>
                <w:sz w:val="18"/>
                <w:szCs w:val="18"/>
                <w:lang w:eastAsia="en-US"/>
              </w:rPr>
              <w:lastRenderedPageBreak/>
              <w:t>Ubezpieczeń pokrywa ponad sumę ubezpieczenia uzasadnione i udokumentowane koszty poniesione przez Ubezpieczającego wynikłe z zaistnienia szkody objętej umową ubezpieczenia, powstałe w związku z uprzątnięciem pozostałości po szkodzie, łącznie z kosztami rozbiórki/ demontażu części niezdatnych do użytku, ich wywozem, składowaniem lub utylizacją. Ochrona obejmuje również koszty demontażu i ponownego montażu nieuszkodzonych części ubezpieczonego mienia, jeżeli czynności takie są niezbędne w celu przeprowadzenia naprawy mienia dotkniętego szkodą. Powyższe koszty objęte są ochroną ubezpieczeniową do limitu odpowiedzialności w wysokości 20% wartości szkody, jednak nie więcej niż 500 000,00 zł   w okresie ubezpieczenia. Ochrona ubezpieczeniowa nie dotyczy kosztów związanych z usunięciem zanieczyszczeń wody lub gleby i jej rekultywacją.</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Ochrona ubezpieczeniowa udzielana na podstawie niniejszej klauzuli stanowi nadwyżkę w stosunku do ochrony gwarantowanej w granicach sumy ubezpieczenia w podstawowym zakresie ubezpieczenia mienia.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lastRenderedPageBreak/>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kosztów zabezpieczenia przed szkodą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Z zachowaniem pozostałych nie zmienionych niniejszą klauzulą postanowień ogólnych warunków ubezpieczenia i innych postanowień umowy ubezpieczenia, ustala się, że w razie nieuchronności zajścia zdarzenia losowego objętego ochrona ubezpieczeniową, Zakład Ubezpieczeń pokrywa ponad sumę ubezpieczenia uzasadnione i udokumentowane koszty zabezpieczenia przed szkodą bezpośrednio zagrożonego mienia. </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Limit odpowiedzialności w ramach niniejszej klauzuli wynosi 10% sumy ubezpieczenia mienia bezpośrednio zagrożonego szkodą, nie więcej niż 300 000,00 .zł .</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Ochrona ubezpieczeniowa udzielana na podstawie niniejszej klauzuli stanowi nadwyżkę w stosunku do ochrony gwarantowanej w granicach sumy ubezpieczenia w podstawowym zakresie ubezpieczenia mienia.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 xml:space="preserve">Klauzula wynagrodzenia ekspertów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Z zachowaniem pozostałych nie zmienionych niniejszą klauzulą postanowień ogólnych warunków ubezpieczenia i innych postanowień umowy ubezpieczenia, ustala się, że Zakład Ubezpieczeń obejmuje ochroną ubezpieczeniową wynagrodzenia należne ekspertom zewnętrznym: architektom, inspektorom, inżynierom, konsultantom, itp., które Ubezpieczający zobowiązany jest zapłacić, a których zatrudnienie jest konieczne w celu odtworzenia mienia dotkniętego szkodą, za którą Zakład Ubezpieczeń zobowiązał się wypłacić odszkodowanie na mocy powyższych warunków, pod warunkiem, że zatrudnienie eksperta było uzgodnione i zaakceptowane przez Zakład Ubezpieczeń</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Ustala się limit odpowiedzialności 200.000 PLN</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ubezpieczenia szyb i innych przedmiotów szklanych od stłuczenia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     Z zachowaniem pozostałych nie zmienionych niniejszą klauzulą postanowień ogólnych warunków ubezpieczenia i innych postanowień umowy ubezpieczenia, ustala się, że Zakład Ubezpieczeń obejmuje ochroną ubezpieczeniową od ryzyka stłuczenia (rozbicia), zniszczenia, uszkodzenia szyby i inne przedmioty szklane lub z tworzyw podlegającym podobnym uszkodzeniom, należące do Ubezpieczającego lub będące w jego posiadaniu i stanowiące wyposażenie budynków, lokali oraz innych pomieszczeń użytkowych.</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Suma ubezpieczenia  w rocznym okresie ubezpieczenia wynosi  – 20.000 PLN</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dewastacji/wandalizmu</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Z zachowaniem pozostałych nie zmienionych niniejszą klauzulą postanowień ogólnych warunków ubezpieczenia i innych postanowień umowy ubezpieczenia, ustala się, że Zakład Ubezpieczeń obejmuje ochroną ubezpieczeniową szkody powstałe wskutek dewastacji/wandalizmu, za które uważa się rozmyślne zniszczenie lub uszkodzenie ubezpieczonego mienia, spowodowane przez osoby trzecie.</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lastRenderedPageBreak/>
              <w:t>Ochrona ubezpieczeniowa nie dotyczy obiektów opuszczonych i niewykorzystywanych przez okres dłuższy niż 30 dni.</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Limit odpowiedzialności w rocznym okresie ubezpieczenia :10 000,00 zł   dla szkód powstałych wskutek pomalowania (w tym graffiti).</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lastRenderedPageBreak/>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ubezpieczenia urządzeń zewnętrznych</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Z zachowaniem pozostałych nie zmienionych niniejszą klauzulą postanowień ogólnych warunków ubezpieczenia i innych postanowień umowy ubezpieczenia, ustala się, że Zakład Ubezpieczeń obejmuje ochroną ubezpieczeniową od ryzyka kradzieży lub dewastacji urządzenia zewnętrzne należące do Ubezpieczającego, zainstalowane na budynkach lub budowlach stanowiących własność lub użytkowanych przez Ubezpieczającego.</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Urządzenia powinny być zainstalowane i zabezpieczone w taki sposób, aby ich wymontowanie nie było możliwe bez pozostawienia śladów użycia siły lub narzędzi. Limit odpowiedzialności w rocznym okresie ubezpieczenia wynosi - 30 000,00 zł  na jedno i wszystkie zdarzenia. Franszyza redukcyjna: zniesiona</w:t>
            </w:r>
          </w:p>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Franszyza integralna : 1000 PLN</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 xml:space="preserve">Klauzula poszukiwania wycieków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Z zachowaniem pozostałych nie zmienionych niniejszą klauzulą postanowień ogólnych warunków ubezpieczenia i innych postanowień umowy ubezpieczenia, ustala się, że ochrona ubezpieczeniowa obejmuje koszty poszukiwania wycieków z instalacji wodno-kanalizacyjnej oraz usunięcia skutków takich poszukiwań maksymalnie do wysokości 100 000,00 zł na jedno i wszystkie zdarzenia w rocznym okresie ubezpieczenia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opadów śniegu</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Ochroną ubezpieczeniową objęte zostają szkody wynikłe z obfitych opadów śniegu, które spowodują uszkodzenie konstrukcji budynku od ciężaru śniegu lub zalanie wynikłe z szybkiego topnienia  mas śniegu; zakresem ochrony objęte jest również  zawalenie się pod wpływem ciężaru śniegu mienia sąsiedniego na mienie ubezpieczone.</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 xml:space="preserve">Klauzula warunków i taryf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sz w:val="18"/>
                <w:szCs w:val="18"/>
                <w:lang w:eastAsia="en-US"/>
              </w:rPr>
            </w:pPr>
            <w:r>
              <w:rPr>
                <w:rFonts w:ascii="Arial" w:hAnsi="Arial" w:cs="Arial"/>
                <w:sz w:val="18"/>
                <w:szCs w:val="18"/>
                <w:lang w:eastAsia="en-US"/>
              </w:rPr>
              <w:t xml:space="preserve">W przypadku doubezpieczenia, uzupełniania lub podwyższenia sumy ubezpieczenia (gwarancyjnej) w okresie ubezpieczenia, zastosowanie mieć będą warunki umowy oraz taryfa składek obowiązujące w stosunku do polisy zasadniczej. Wszystkie zwroty składek wynikające ze zmniejszenia sum ubezpieczenia z tytułu sprzedaży lub likwidacji poszczególnych składników majątku w okresie ubezpieczenia oraz dopłaty składek z tytułu realizacji </w:t>
            </w:r>
            <w:proofErr w:type="spellStart"/>
            <w:r>
              <w:rPr>
                <w:rFonts w:ascii="Arial" w:hAnsi="Arial" w:cs="Arial"/>
                <w:sz w:val="18"/>
                <w:szCs w:val="18"/>
                <w:lang w:eastAsia="en-US"/>
              </w:rPr>
              <w:t>doubezpieczeń</w:t>
            </w:r>
            <w:proofErr w:type="spellEnd"/>
            <w:r>
              <w:rPr>
                <w:rFonts w:ascii="Arial" w:hAnsi="Arial" w:cs="Arial"/>
                <w:sz w:val="18"/>
                <w:szCs w:val="18"/>
                <w:lang w:eastAsia="en-US"/>
              </w:rPr>
              <w:t xml:space="preserve"> będą wyliczane systemem pro rata za każdy dzień udzielonej ochrony. Dotyczy wszystkich </w:t>
            </w:r>
            <w:proofErr w:type="spellStart"/>
            <w:r>
              <w:rPr>
                <w:rFonts w:ascii="Arial" w:hAnsi="Arial" w:cs="Arial"/>
                <w:sz w:val="18"/>
                <w:szCs w:val="18"/>
                <w:lang w:eastAsia="en-US"/>
              </w:rPr>
              <w:t>ryzyk</w:t>
            </w:r>
            <w:proofErr w:type="spellEnd"/>
            <w:r>
              <w:rPr>
                <w:rFonts w:ascii="Arial" w:hAnsi="Arial" w:cs="Arial"/>
                <w:sz w:val="18"/>
                <w:szCs w:val="18"/>
                <w:lang w:eastAsia="en-US"/>
              </w:rPr>
              <w:t>.</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katastrofy budowlanej</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Ochrona ubezpieczeniowa zostaje rozszerzona o szkody powstałe wskutek katastrofy budowlanej. Przez katastrofę budowlaną rozumie się niezamierzone, gwałtowne zniszczenie budynku lub budowli lub ich części, a także konstrukcyjnych elementów rusztowań, elementów urządzeń formujących , ścianek szczelnych i obudowy wykopu, oraz uszkodzenia regałów wysokiego składowania. Zakresem nie są objęte szkody powstałe w budynkach i budowlach przeznaczonych do rozbiórki.</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Limit odpowiedzialności w ramach sum ubezpieczenia.</w:t>
            </w:r>
          </w:p>
          <w:p w:rsidR="00757550" w:rsidRPr="003D1D0F" w:rsidRDefault="00757550" w:rsidP="008F66F4">
            <w:pPr>
              <w:spacing w:line="251" w:lineRule="auto"/>
              <w:rPr>
                <w:rFonts w:ascii="Arial" w:hAnsi="Arial" w:cs="Arial"/>
                <w:sz w:val="18"/>
                <w:szCs w:val="18"/>
                <w:lang w:eastAsia="en-US"/>
              </w:rPr>
            </w:pPr>
            <w:r w:rsidRPr="003D1D0F">
              <w:rPr>
                <w:rFonts w:ascii="Arial" w:hAnsi="Arial" w:cs="Arial"/>
                <w:sz w:val="18"/>
                <w:szCs w:val="18"/>
                <w:lang w:eastAsia="en-US"/>
              </w:rPr>
              <w:t>Wprowadza się limit odpowiedzialności 5.000.000 zł na jedno i wszystkie zdarzenia.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miejscowa rozstrzygania sporów</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 xml:space="preserve">Spory wynikające z umów ubezpieczenia rozpatrują sądy właściwe dla siedziby ubezpieczającego lub brokera. </w:t>
            </w:r>
          </w:p>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Dotyczy wszystkich zawartych umów ubezpieczeniowych.</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rPr>
          <w:trHeight w:val="1402"/>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wyrównania okresów OC - komunikacyjnego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pPr>
            <w:r w:rsidRPr="003D1D0F">
              <w:rPr>
                <w:rFonts w:ascii="Arial" w:hAnsi="Arial" w:cs="Arial"/>
                <w:sz w:val="18"/>
                <w:szCs w:val="18"/>
                <w:lang w:eastAsia="en-US"/>
              </w:rPr>
              <w:t>TU SA gwarantuje wyrównanie okresów ubezpieczenia w okresie trwania obowiązującej umowy.</w:t>
            </w:r>
          </w:p>
          <w:p w:rsidR="00A0596E" w:rsidRPr="003D1D0F" w:rsidRDefault="00A0596E" w:rsidP="008F66F4">
            <w:pPr>
              <w:spacing w:line="251" w:lineRule="auto"/>
              <w:rPr>
                <w:rFonts w:ascii="Arial" w:hAnsi="Arial" w:cs="Arial"/>
                <w:sz w:val="18"/>
                <w:szCs w:val="18"/>
                <w:lang w:eastAsia="en-US"/>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A0596E" w:rsidTr="008F66F4">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lastRenderedPageBreak/>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rPr>
                <w:rFonts w:ascii="Arial" w:hAnsi="Arial" w:cs="Arial"/>
                <w:b/>
                <w:sz w:val="18"/>
                <w:szCs w:val="18"/>
                <w:lang w:eastAsia="en-US"/>
              </w:rPr>
            </w:pPr>
            <w:r>
              <w:rPr>
                <w:rFonts w:ascii="Arial" w:hAnsi="Arial" w:cs="Arial"/>
                <w:b/>
                <w:sz w:val="18"/>
                <w:szCs w:val="18"/>
                <w:lang w:eastAsia="en-US"/>
              </w:rPr>
              <w:t>Klauzula drobnych prac remontowych</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Pr="003D1D0F" w:rsidRDefault="00A0596E" w:rsidP="008F66F4">
            <w:pPr>
              <w:spacing w:line="251" w:lineRule="auto"/>
              <w:rPr>
                <w:rFonts w:ascii="Arial" w:hAnsi="Arial" w:cs="Arial"/>
                <w:sz w:val="18"/>
                <w:szCs w:val="18"/>
                <w:lang w:eastAsia="en-US"/>
              </w:rPr>
            </w:pPr>
            <w:r w:rsidRPr="003D1D0F">
              <w:rPr>
                <w:rFonts w:ascii="Arial" w:hAnsi="Arial" w:cs="Arial"/>
                <w:sz w:val="18"/>
                <w:szCs w:val="18"/>
                <w:lang w:eastAsia="en-US"/>
              </w:rPr>
              <w:t>Zakład Ubezpieczeń przyjmuje odpowiedzialność za szkody  w ramach zawartych umów ubezpieczenia niezależnie od realizowanych, zwyczajowo przyjętych prac  remontowo-modernizacyjnych, celem utrzymania, lub poprawy stanu technicznego posiadanych obiektów.</w:t>
            </w:r>
          </w:p>
          <w:p w:rsidR="00757550" w:rsidRPr="003D1D0F" w:rsidRDefault="00757550" w:rsidP="008F66F4">
            <w:pPr>
              <w:spacing w:line="251" w:lineRule="auto"/>
              <w:rPr>
                <w:rFonts w:ascii="Arial" w:hAnsi="Arial" w:cs="Arial"/>
                <w:sz w:val="18"/>
                <w:szCs w:val="18"/>
                <w:lang w:eastAsia="en-US"/>
              </w:rPr>
            </w:pPr>
            <w:r w:rsidRPr="003D1D0F">
              <w:rPr>
                <w:rFonts w:ascii="Arial" w:hAnsi="Arial" w:cs="Arial"/>
                <w:sz w:val="18"/>
                <w:szCs w:val="18"/>
                <w:lang w:eastAsia="en-US"/>
              </w:rPr>
              <w:t>Wprowadza się limit odpowiedzialności 1.000.000 zł na jedno i wszystkie zdarzenia.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596E" w:rsidRDefault="00A0596E" w:rsidP="008F66F4">
            <w:pPr>
              <w:spacing w:line="251" w:lineRule="auto"/>
              <w:jc w:val="center"/>
              <w:rPr>
                <w:rFonts w:ascii="Arial" w:hAnsi="Arial" w:cs="Arial"/>
                <w:sz w:val="18"/>
                <w:szCs w:val="18"/>
                <w:lang w:eastAsia="en-US"/>
              </w:rPr>
            </w:pPr>
            <w:r>
              <w:rPr>
                <w:rFonts w:ascii="Arial" w:hAnsi="Arial" w:cs="Arial"/>
                <w:sz w:val="18"/>
                <w:szCs w:val="18"/>
                <w:lang w:eastAsia="en-US"/>
              </w:rPr>
              <w:t>BEZWARUNKOWO</w:t>
            </w:r>
          </w:p>
        </w:tc>
      </w:tr>
      <w:tr w:rsidR="002F2E9D" w:rsidTr="00EC7533">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2E9D" w:rsidRPr="002F2E9D" w:rsidRDefault="002F2E9D" w:rsidP="002F2E9D">
            <w:pPr>
              <w:spacing w:line="251" w:lineRule="auto"/>
              <w:rPr>
                <w:rFonts w:ascii="Arial" w:hAnsi="Arial" w:cs="Arial"/>
                <w:b/>
                <w:sz w:val="18"/>
                <w:szCs w:val="18"/>
                <w:lang w:eastAsia="en-US"/>
              </w:rPr>
            </w:pPr>
            <w:r w:rsidRPr="002F2E9D">
              <w:rPr>
                <w:rFonts w:ascii="Arial" w:hAnsi="Arial" w:cs="Arial"/>
                <w:b/>
                <w:sz w:val="18"/>
                <w:szCs w:val="18"/>
                <w:lang w:eastAsia="en-US"/>
              </w:rPr>
              <w:t>33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2E9D" w:rsidRPr="002F2E9D" w:rsidRDefault="002F2E9D" w:rsidP="002F2E9D">
            <w:pPr>
              <w:rPr>
                <w:rFonts w:ascii="Arial" w:hAnsi="Arial" w:cs="Arial"/>
                <w:b/>
                <w:sz w:val="18"/>
                <w:szCs w:val="18"/>
              </w:rPr>
            </w:pPr>
            <w:r w:rsidRPr="002F2E9D">
              <w:rPr>
                <w:rFonts w:ascii="Arial" w:hAnsi="Arial" w:cs="Arial"/>
                <w:b/>
                <w:sz w:val="18"/>
                <w:szCs w:val="18"/>
              </w:rPr>
              <w:t>Klauzula ubezpieczenia kosztów odtworzenia dokumentacji</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2E9D" w:rsidRPr="003D1D0F" w:rsidRDefault="002F2E9D" w:rsidP="002F2E9D">
            <w:pPr>
              <w:rPr>
                <w:rFonts w:ascii="Arial" w:hAnsi="Arial" w:cs="Arial"/>
                <w:sz w:val="18"/>
                <w:szCs w:val="18"/>
              </w:rPr>
            </w:pPr>
            <w:r w:rsidRPr="003D1D0F">
              <w:rPr>
                <w:rFonts w:ascii="Arial" w:hAnsi="Arial" w:cs="Arial"/>
                <w:sz w:val="18"/>
                <w:szCs w:val="18"/>
              </w:rPr>
              <w:t xml:space="preserve">Z zachowaniem pozostałych nie zmienionych niniejszą klauzulą postanowień ogólnych warunków ubezpieczenia i innych postanowień umowy ubezpieczenia, ustala się, że Zakład Ubezpieczeń pokrywa ponad sumę ubezpieczenia uzasadnione i udokumentowane koszty odtworzeniem dokumentacji produkcyjnej lub zakładowej (aktów, planów, dokumentów, danych) uszkodzonej, zniszczonej lub utraconej; ochrona obejmuje wyłącznie koszty robocizny poniesione na takie odtworzenie dokumentacji z włączeniem przeprowadzenia niezbędnych badań i analiz oraz koszty odtworzenia nośników, na których dokumentacja była zawarta. </w:t>
            </w:r>
          </w:p>
          <w:p w:rsidR="002F2E9D" w:rsidRPr="003D1D0F" w:rsidRDefault="002F2E9D" w:rsidP="002F2E9D">
            <w:pPr>
              <w:rPr>
                <w:rFonts w:ascii="Arial" w:hAnsi="Arial" w:cs="Arial"/>
                <w:sz w:val="18"/>
                <w:szCs w:val="18"/>
              </w:rPr>
            </w:pPr>
            <w:r w:rsidRPr="003D1D0F">
              <w:rPr>
                <w:rFonts w:ascii="Arial" w:hAnsi="Arial" w:cs="Arial"/>
                <w:sz w:val="18"/>
                <w:szCs w:val="18"/>
              </w:rPr>
              <w:t xml:space="preserve">Powyższe koszty objęte są ochroną ubezpieczeniową do limitu odpowiedzialności w wysokości 10% wartości szkody, jednak nie więcej niż 30 000,00  zł  w okresie ubezpieczenia. </w:t>
            </w:r>
          </w:p>
          <w:p w:rsidR="002F2E9D" w:rsidRPr="003D1D0F" w:rsidRDefault="002F2E9D" w:rsidP="002F2E9D">
            <w:pPr>
              <w:rPr>
                <w:rFonts w:ascii="Arial" w:hAnsi="Arial" w:cs="Arial"/>
                <w:sz w:val="18"/>
                <w:szCs w:val="18"/>
              </w:rPr>
            </w:pPr>
            <w:r w:rsidRPr="003D1D0F">
              <w:rPr>
                <w:rFonts w:ascii="Arial" w:hAnsi="Arial" w:cs="Arial"/>
                <w:sz w:val="18"/>
                <w:szCs w:val="18"/>
              </w:rPr>
              <w:t>Ochrona ubezpieczeniowa udzielana na podstawie niniejszej klauzuli stanowi nadwyżkę w stosunku do ochrony gwarantowanej w granicach sumy ubezpieczenia w podstawowym zakresie ubezpieczenia mienia.</w:t>
            </w:r>
          </w:p>
        </w:tc>
        <w:tc>
          <w:tcPr>
            <w:tcW w:w="3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2E9D" w:rsidRPr="002F2E9D" w:rsidRDefault="002F2E9D" w:rsidP="002F2E9D">
            <w:pPr>
              <w:jc w:val="center"/>
              <w:rPr>
                <w:rFonts w:ascii="Arial" w:hAnsi="Arial" w:cs="Arial"/>
                <w:sz w:val="18"/>
                <w:szCs w:val="18"/>
              </w:rPr>
            </w:pPr>
            <w:r w:rsidRPr="002F2E9D">
              <w:rPr>
                <w:rFonts w:ascii="Arial" w:hAnsi="Arial" w:cs="Arial"/>
                <w:sz w:val="18"/>
                <w:szCs w:val="18"/>
              </w:rPr>
              <w:t>BEZWARUNKOWO</w:t>
            </w:r>
          </w:p>
        </w:tc>
      </w:tr>
    </w:tbl>
    <w:p w:rsidR="00A0596E" w:rsidRDefault="00A0596E" w:rsidP="00A0596E">
      <w:pPr>
        <w:tabs>
          <w:tab w:val="left" w:pos="708"/>
          <w:tab w:val="center" w:pos="4536"/>
          <w:tab w:val="right" w:pos="9072"/>
        </w:tabs>
        <w:jc w:val="both"/>
        <w:rPr>
          <w:rFonts w:ascii="Arial" w:hAnsi="Arial" w:cs="Arial"/>
          <w:bCs/>
          <w:sz w:val="18"/>
          <w:szCs w:val="18"/>
        </w:rPr>
      </w:pPr>
    </w:p>
    <w:p w:rsidR="00A0596E" w:rsidRDefault="00A0596E" w:rsidP="00A0596E">
      <w:pPr>
        <w:tabs>
          <w:tab w:val="left" w:pos="708"/>
          <w:tab w:val="center" w:pos="4536"/>
          <w:tab w:val="right" w:pos="9072"/>
        </w:tabs>
        <w:jc w:val="both"/>
        <w:rPr>
          <w:rFonts w:ascii="Arial" w:hAnsi="Arial" w:cs="Arial"/>
          <w:bCs/>
          <w:sz w:val="18"/>
          <w:szCs w:val="18"/>
        </w:rPr>
      </w:pPr>
    </w:p>
    <w:p w:rsidR="00A0596E" w:rsidRPr="00073DA3" w:rsidRDefault="00A0596E" w:rsidP="00A0596E">
      <w:pPr>
        <w:tabs>
          <w:tab w:val="left" w:pos="708"/>
          <w:tab w:val="center" w:pos="4536"/>
          <w:tab w:val="right" w:pos="9072"/>
        </w:tabs>
        <w:suppressAutoHyphens/>
        <w:autoSpaceDN w:val="0"/>
        <w:jc w:val="both"/>
        <w:textAlignment w:val="baseline"/>
        <w:rPr>
          <w:rFonts w:ascii="Arial" w:hAnsi="Arial" w:cs="Arial"/>
          <w:bCs/>
          <w:sz w:val="18"/>
          <w:szCs w:val="18"/>
        </w:rPr>
      </w:pPr>
    </w:p>
    <w:p w:rsidR="00A0596E" w:rsidRPr="00073DA3" w:rsidRDefault="00A0596E" w:rsidP="00A0596E">
      <w:pPr>
        <w:suppressAutoHyphens/>
        <w:autoSpaceDN w:val="0"/>
        <w:ind w:left="4678"/>
        <w:textAlignment w:val="baseline"/>
        <w:rPr>
          <w:rFonts w:ascii="Arial" w:hAnsi="Arial" w:cs="Arial"/>
          <w:i/>
          <w:iCs/>
          <w:sz w:val="18"/>
          <w:szCs w:val="18"/>
        </w:rPr>
      </w:pPr>
      <w:r w:rsidRPr="00073DA3">
        <w:rPr>
          <w:rFonts w:ascii="Arial" w:hAnsi="Arial" w:cs="Arial"/>
          <w:i/>
          <w:iCs/>
          <w:sz w:val="18"/>
          <w:szCs w:val="18"/>
        </w:rPr>
        <w:t>........................................................</w:t>
      </w:r>
    </w:p>
    <w:p w:rsidR="00A0596E" w:rsidRPr="00073DA3" w:rsidRDefault="00A0596E" w:rsidP="00A0596E">
      <w:pPr>
        <w:suppressAutoHyphens/>
        <w:autoSpaceDN w:val="0"/>
        <w:ind w:left="4678"/>
        <w:textAlignment w:val="baseline"/>
      </w:pPr>
      <w:r w:rsidRPr="00073DA3">
        <w:rPr>
          <w:rFonts w:ascii="Arial" w:hAnsi="Arial" w:cs="Arial"/>
          <w:i/>
          <w:iCs/>
          <w:sz w:val="18"/>
          <w:szCs w:val="18"/>
        </w:rPr>
        <w:t>(</w:t>
      </w:r>
      <w:r w:rsidRPr="00073DA3">
        <w:rPr>
          <w:rFonts w:ascii="Arial" w:hAnsi="Arial" w:cs="Arial"/>
          <w:b/>
          <w:bCs/>
          <w:i/>
          <w:iCs/>
          <w:sz w:val="18"/>
          <w:szCs w:val="18"/>
        </w:rPr>
        <w:t xml:space="preserve"> czytelny(e) podpis(y) </w:t>
      </w:r>
      <w:r w:rsidRPr="00073DA3">
        <w:rPr>
          <w:rFonts w:ascii="Arial" w:hAnsi="Arial" w:cs="Arial"/>
          <w:i/>
          <w:iCs/>
          <w:sz w:val="18"/>
          <w:szCs w:val="18"/>
        </w:rPr>
        <w:t>osoby(osób) uprawnionej(</w:t>
      </w:r>
      <w:proofErr w:type="spellStart"/>
      <w:r w:rsidRPr="00073DA3">
        <w:rPr>
          <w:rFonts w:ascii="Arial" w:hAnsi="Arial" w:cs="Arial"/>
          <w:i/>
          <w:iCs/>
          <w:sz w:val="18"/>
          <w:szCs w:val="18"/>
        </w:rPr>
        <w:t>ych</w:t>
      </w:r>
      <w:proofErr w:type="spellEnd"/>
      <w:r w:rsidRPr="00073DA3">
        <w:rPr>
          <w:rFonts w:ascii="Arial" w:hAnsi="Arial" w:cs="Arial"/>
          <w:i/>
          <w:iCs/>
          <w:sz w:val="18"/>
          <w:szCs w:val="18"/>
        </w:rPr>
        <w:t>) (łącznie) do reprezentowania wykonawcy)</w:t>
      </w:r>
    </w:p>
    <w:p w:rsidR="00151E12" w:rsidRDefault="00B76C51"/>
    <w:sectPr w:rsidR="00151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9278B"/>
    <w:multiLevelType w:val="hybridMultilevel"/>
    <w:tmpl w:val="05E22718"/>
    <w:lvl w:ilvl="0" w:tplc="702810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6E"/>
    <w:rsid w:val="002F2E9D"/>
    <w:rsid w:val="003D1D0F"/>
    <w:rsid w:val="004A1F6D"/>
    <w:rsid w:val="005774E1"/>
    <w:rsid w:val="00757550"/>
    <w:rsid w:val="008A01E1"/>
    <w:rsid w:val="00A0596E"/>
    <w:rsid w:val="00A64FF7"/>
    <w:rsid w:val="00B76C51"/>
    <w:rsid w:val="00BB0410"/>
    <w:rsid w:val="00C277A9"/>
    <w:rsid w:val="00CE0BF9"/>
    <w:rsid w:val="00FA1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11"/>
  <w15:chartTrackingRefBased/>
  <w15:docId w15:val="{707515C0-9892-45C7-8621-59E786DA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596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0596E"/>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Akapitzlist">
    <w:name w:val="List Paragraph"/>
    <w:basedOn w:val="Normalny"/>
    <w:uiPriority w:val="34"/>
    <w:qFormat/>
    <w:rsid w:val="00757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3231</Words>
  <Characters>19391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Mondry</dc:creator>
  <cp:keywords/>
  <dc:description/>
  <cp:lastModifiedBy>Karolina Dranikowska</cp:lastModifiedBy>
  <cp:revision>5</cp:revision>
  <dcterms:created xsi:type="dcterms:W3CDTF">2018-06-27T07:25:00Z</dcterms:created>
  <dcterms:modified xsi:type="dcterms:W3CDTF">2018-06-29T07:46:00Z</dcterms:modified>
</cp:coreProperties>
</file>