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96E" w:rsidRDefault="00A0596E" w:rsidP="00CE0BF9">
      <w:pPr>
        <w:suppressAutoHyphens/>
        <w:autoSpaceDN w:val="0"/>
        <w:ind w:left="7788"/>
        <w:textAlignment w:val="baseline"/>
        <w:rPr>
          <w:rFonts w:ascii="Arial" w:hAnsi="Arial" w:cs="Arial"/>
          <w:b/>
          <w:bCs/>
          <w:sz w:val="18"/>
          <w:szCs w:val="18"/>
          <w:lang w:eastAsia="ar-SA"/>
        </w:rPr>
      </w:pPr>
      <w:r w:rsidRPr="00073DA3">
        <w:rPr>
          <w:rFonts w:ascii="Arial" w:hAnsi="Arial" w:cs="Arial"/>
          <w:b/>
          <w:bCs/>
          <w:sz w:val="18"/>
          <w:szCs w:val="18"/>
          <w:lang w:eastAsia="ar-SA"/>
        </w:rPr>
        <w:t>Załącznik nr 4</w:t>
      </w:r>
    </w:p>
    <w:p w:rsidR="00CE0BF9" w:rsidRPr="00CE0BF9" w:rsidRDefault="00CE0BF9" w:rsidP="00CE0BF9">
      <w:pPr>
        <w:tabs>
          <w:tab w:val="left" w:pos="11766"/>
        </w:tabs>
        <w:suppressAutoHyphens/>
        <w:autoSpaceDN w:val="0"/>
        <w:jc w:val="both"/>
        <w:textAlignment w:val="baseline"/>
        <w:rPr>
          <w:rFonts w:ascii="Arial" w:hAnsi="Arial" w:cs="Arial"/>
          <w:b/>
        </w:rPr>
      </w:pPr>
      <w:r w:rsidRPr="00CE0BF9">
        <w:rPr>
          <w:rFonts w:ascii="Arial" w:hAnsi="Arial" w:cs="Arial"/>
          <w:b/>
        </w:rPr>
        <w:t xml:space="preserve">KLAUZULE ZAKRESOWE </w:t>
      </w:r>
    </w:p>
    <w:p w:rsidR="00CE0BF9" w:rsidRDefault="00CE0BF9" w:rsidP="00CE0BF9">
      <w:pPr>
        <w:tabs>
          <w:tab w:val="left" w:pos="11766"/>
        </w:tabs>
        <w:suppressAutoHyphens/>
        <w:autoSpaceDN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(od 1 do 10 klauzule fakultatywne do akceptacji</w:t>
      </w:r>
      <w:r w:rsidR="00373A85">
        <w:rPr>
          <w:rFonts w:ascii="Arial" w:hAnsi="Arial" w:cs="Arial"/>
          <w:b/>
          <w:sz w:val="18"/>
          <w:szCs w:val="18"/>
        </w:rPr>
        <w:t>,</w:t>
      </w:r>
      <w:r w:rsidRPr="00073DA3">
        <w:rPr>
          <w:rFonts w:ascii="Arial" w:hAnsi="Arial" w:cs="Arial"/>
          <w:b/>
          <w:sz w:val="18"/>
          <w:szCs w:val="18"/>
        </w:rPr>
        <w:t xml:space="preserve"> podlegające kryterium B oceny oferty</w:t>
      </w:r>
      <w:r>
        <w:rPr>
          <w:rFonts w:ascii="Arial" w:hAnsi="Arial" w:cs="Arial"/>
          <w:b/>
          <w:sz w:val="18"/>
          <w:szCs w:val="18"/>
        </w:rPr>
        <w:t>)</w:t>
      </w:r>
    </w:p>
    <w:p w:rsidR="00CE0BF9" w:rsidRPr="00073DA3" w:rsidRDefault="00CE0BF9" w:rsidP="00CE0BF9">
      <w:pPr>
        <w:tabs>
          <w:tab w:val="left" w:pos="11766"/>
        </w:tabs>
        <w:suppressAutoHyphens/>
        <w:autoSpaceDN w:val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bookmarkStart w:id="0" w:name="_Hlk517950529"/>
      <w:r>
        <w:rPr>
          <w:rFonts w:ascii="Arial" w:hAnsi="Arial" w:cs="Arial"/>
          <w:b/>
          <w:sz w:val="18"/>
          <w:szCs w:val="18"/>
        </w:rPr>
        <w:t>(od 11 do 3</w:t>
      </w:r>
      <w:r w:rsidR="00373A85">
        <w:rPr>
          <w:rFonts w:ascii="Arial" w:hAnsi="Arial" w:cs="Arial"/>
          <w:b/>
          <w:sz w:val="18"/>
          <w:szCs w:val="18"/>
        </w:rPr>
        <w:t>2</w:t>
      </w:r>
      <w:r>
        <w:rPr>
          <w:rFonts w:ascii="Arial" w:hAnsi="Arial" w:cs="Arial"/>
          <w:b/>
          <w:sz w:val="18"/>
          <w:szCs w:val="18"/>
        </w:rPr>
        <w:t xml:space="preserve"> klauzule obligatoryjne)</w:t>
      </w:r>
    </w:p>
    <w:bookmarkEnd w:id="0"/>
    <w:p w:rsidR="00CE0BF9" w:rsidRPr="00073DA3" w:rsidRDefault="00CE0BF9" w:rsidP="00CE0BF9">
      <w:pPr>
        <w:suppressAutoHyphens/>
        <w:autoSpaceDN w:val="0"/>
        <w:ind w:left="7788"/>
        <w:textAlignment w:val="baseline"/>
      </w:pPr>
    </w:p>
    <w:p w:rsidR="00A0596E" w:rsidRPr="00073DA3" w:rsidRDefault="00A0596E" w:rsidP="00A0596E">
      <w:pPr>
        <w:suppressAutoHyphens/>
        <w:overflowPunct w:val="0"/>
        <w:autoSpaceDE w:val="0"/>
        <w:autoSpaceDN w:val="0"/>
        <w:jc w:val="both"/>
        <w:textAlignment w:val="baseline"/>
      </w:pPr>
      <w:r w:rsidRPr="00073DA3">
        <w:rPr>
          <w:rFonts w:ascii="Arial" w:hAnsi="Arial" w:cs="Arial"/>
          <w:b/>
          <w:bCs/>
          <w:sz w:val="18"/>
          <w:szCs w:val="18"/>
        </w:rPr>
        <w:t xml:space="preserve">Definicje klauzul </w:t>
      </w:r>
      <w:r w:rsidRPr="00073DA3">
        <w:rPr>
          <w:rFonts w:ascii="Arial" w:hAnsi="Arial" w:cs="Arial"/>
          <w:sz w:val="18"/>
          <w:szCs w:val="18"/>
        </w:rPr>
        <w:t>(które stosuje się w załącznikach nr 1-4) do umowy ubezpieczenia).</w:t>
      </w:r>
    </w:p>
    <w:p w:rsidR="00A0596E" w:rsidRPr="00073DA3" w:rsidRDefault="00A0596E" w:rsidP="00A0596E">
      <w:pPr>
        <w:suppressAutoHyphens/>
        <w:overflowPunct w:val="0"/>
        <w:autoSpaceDE w:val="0"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11017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560"/>
        <w:gridCol w:w="5670"/>
        <w:gridCol w:w="1276"/>
        <w:gridCol w:w="1988"/>
        <w:gridCol w:w="98"/>
      </w:tblGrid>
      <w:tr w:rsidR="00A0596E" w:rsidRPr="00073DA3" w:rsidTr="000E5BEB">
        <w:trPr>
          <w:gridAfter w:val="1"/>
          <w:wAfter w:w="9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KLAUZULI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TREŚĆ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PUNKTACJA ZA KLAUZULĘ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AKCEPTACJA: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TAK / NIE 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u w:val="single"/>
                <w:lang w:eastAsia="en-US"/>
              </w:rPr>
              <w:t>(należy wpisać słownie)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(odpowiedź TAK oznacza akceptację warunków klauzuli i przyznanie w kryterium B - 40  punktów)</w:t>
            </w:r>
          </w:p>
        </w:tc>
      </w:tr>
      <w:tr w:rsidR="00A0596E" w:rsidRPr="00073DA3" w:rsidTr="000E5BEB">
        <w:trPr>
          <w:gridAfter w:val="1"/>
          <w:wAfter w:w="9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przezornej sumy ubezpieczenia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Ustala się że do sumy ubezpieczenia zostaje włączona kwota pozornej sumy ubezpieczenia w wysokości 1.000.000 PLN, która w przypadku szkody służyć  będzie do wyrównania ewentualnego niedoubezpieczenia wynikającego z niedoszacowania sum ubezpieczenia dla poszczególnych składników majątku w systemie na sumy stałe, oraz pokrycia kosztów powstałej szkody w przypadku kiedy suma ubezpieczenia danego składnika majątkowego przyjęta w wartości księgowej brutto będzie niższa niż wysokość szkody określona na podstawie kosztorysu. Limit odpowiedzialności z klauzuli zostaje każdorazowo po wypłacie, obniżony o wysokość wypłaconego z klauzuli odszkodowania. Maksymalna wartość wypłaconego odszkodowania przy zastosowaniu klauzuli nie może przekroczyć wartości odtworzeniowej przedmiotu szkody.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składowania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Z zachowaniem pozostałych nie zmienionych niniejszą klauzulą postanowień ogólnych warunków ubezpieczenia i innych postanowień umowy ubezpieczenia, ustala się, że w przypadku szkód powstałych w wyniku zalania od podłoża, Zakład Ubezpieczeń ponosi odpowiedzialność także za mienie składowane bezpośrednio na podłodze.</w:t>
            </w:r>
          </w:p>
          <w:p w:rsidR="005774E1" w:rsidRPr="00073DA3" w:rsidRDefault="005774E1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774E1">
              <w:rPr>
                <w:rFonts w:ascii="Arial" w:hAnsi="Arial" w:cs="Arial"/>
                <w:color w:val="FF0000"/>
                <w:sz w:val="18"/>
                <w:szCs w:val="18"/>
                <w:lang w:eastAsia="en-US"/>
              </w:rPr>
              <w:t>Wprowadza się limit odpowiedzialności 100.000 zł na jedno i wszystkie zdarzenia.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ubezpieczenia zwiększonych kosztów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Zakres ochrony ubezpieczeniowej zostaje rozszerzony o koszty dodatkowe związane z zastosowaniem rozwiązań mających na celu uniknięcie lub zmniejszenie zakłóceń w prowadzeniu działalności gospodarczej, a szczególności o koszty dodatkowe wynikające z konieczności przeniesienia lokalizacji będące konsekwencją szkody od ognia i innych zdarzeń losowych z uwzględnieniem wszystkich postanowień dodatkowych i pozostałych klauzul. Ubezpieczyciel pokryje koszty od momentu szkody do dnia uruchomienia nowej placówki, jednak poniesionych nie później niż w ciągu 4 miesiącach od zdarzenia.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 xml:space="preserve">Limit odpowiedzialności w rocznym okresie ubezpieczenia wynosi - 500.000 PLN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ochrony środków obrotowych od ryzyka zepsucia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Zakład Ubezpieczeń obejmuje ochroną ubezpieczeniową ryzyko zepsucia towaru (środków obrotowych) wskutek rozmrożenia i znacznego wzrostu temperatury będącego następstwem: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a)</w:t>
            </w: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przerwy w dostawie przez zakład energetyczny prądu elektrycznego trwający ponad jedną godzinę,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b)</w:t>
            </w: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uszkodzenia urządzeń chłodniczych w wyniku bezpośredniego i/lub pośredniego uderzenia pioruna, jak również w wyniku przepięć z innych przyczyn.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c)</w:t>
            </w: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awarii urządzeń chłodniczych ,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d)</w:t>
            </w: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kolizji drogowej, wypadku, uszkodzenia środka transportu.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Limit odpowiedzialności ( dla ryzyka w punkcie c.)  - 20% sumy ubezpieczenia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Limit odpowiedzialności (dla pozostałych ryzyk) – 100% sumy ubezpieczenia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ochrony mienia wyłączonego z eksploatacji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Ustala się, że ochrona ubezpieczeniowa nie wygasa, ani nie ulega żadnym ograniczeniom, jeśli budynki, urządzenia i instalacje zgłoszone do ubezpieczenia są wyłączone z eksploatacji za okres powyżej 30 dni. Chyba, że wyłączenie z eksploatacji nastąpiło w związku z przeznaczeniem do rozbiórki, wyburzenia.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odstąpienia od prawa do regresu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Ubezpieczyciel zrzeka się prawa do regresu w stosunku do osób, za które Ubezpieczający/Ubezpieczony ponosi odpowiedzialność, za szkody wyrządzone przez te osoby, Zrzeczenie się prawa do regresu nie ma zastosowania gdy osoby te wyrządziły szkodę umyślnie, lub w stanie po spożyciu alkoholu, albo pod wpływem środków odurzających, substancji psychotropowych. Zrzeczenie się prawa do regresu nie ma zastosowania do podwykonawców. Dotyczy wszystkich ryzyk z wyłączeniem ubezpieczenia OC posiadaczy pojazdów mechanicznych.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  <w:trHeight w:val="1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przemieszczania mienia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Zakład Ubezpieczeń ponosi odpowiedzialność za szkody powstałe w ubezpieczonym mieniu również w przypadku jego przeniesienia do innej ubezpieczonej lokalizacji. Ochrona ubezpieczeniowa  obejmuje szkody powstałe  podczas transportu (w tym podczas załadunku i rozładunku), prac demontażowych/ budowlano-montażowych w ramach cargo wewnętrznego. </w:t>
            </w:r>
          </w:p>
          <w:p w:rsidR="00C277A9" w:rsidRPr="003D1D0F" w:rsidRDefault="00C277A9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Wprowadza się limit odpowiedzialności 1.000.000 zł na jedno i wszystkie zdarzenia.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  <w:trHeight w:val="1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automatycznego pokrycia konsumpcji sumy ubezpieczenia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Z zachowaniem pozostałych nie zmienionych niniejszą klauzulą postanowień ogólnych warunków ubezpieczenia oraz innych postanowień umowy ubezpieczenia, ustala się, że w razie redukcji po wypłacie odszkodowania sumy ubezpieczenia ustalonej w systemie na pierwsze ryzyko lub limitu odpowiedzialności na jedno i wszystkie zdarzenia w okresie ubezpieczenia  </w:t>
            </w:r>
            <w:r w:rsidR="00C277A9" w:rsidRPr="003D1D0F">
              <w:rPr>
                <w:rFonts w:ascii="Arial" w:hAnsi="Arial" w:cs="Arial"/>
                <w:sz w:val="18"/>
                <w:szCs w:val="18"/>
                <w:lang w:eastAsia="en-US"/>
              </w:rPr>
              <w:t>wskazanego w umowie ubezpieczenia ZU automatycznie odtworzy taką sumę ubezpieczenia lub limit odpowiedzialności do pierwotnej wysokości. Ubezpieczający zobowiązany będzie do dopłaty stosownej składki wynikającej z automatycznego odtworzenia sumy ubezpieczenia w terminach i na zasadach ustalonych w umowie ubezpieczenia.</w:t>
            </w:r>
          </w:p>
          <w:p w:rsidR="00C277A9" w:rsidRPr="003D1D0F" w:rsidRDefault="00C277A9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Ustala się łączny limit dla automatycznego odtworzenia w okresie ubezpieczenia w wysokości jednokrotności przyjętych limitów. </w:t>
            </w:r>
          </w:p>
          <w:p w:rsidR="00C277A9" w:rsidRPr="003D1D0F" w:rsidRDefault="00C277A9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W przypadku wyczerpania ww. limitu zastosowanie będą miały postanowienia zgodne z ogólnymi warunkami ubezpieczenia.</w:t>
            </w:r>
          </w:p>
          <w:p w:rsidR="00C277A9" w:rsidRPr="003D1D0F" w:rsidRDefault="00C277A9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Postanowienia niniejszej klauzuli nie stosuje się do klauzul dodatkowych.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  <w:trHeight w:val="14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przewłaszczenia mienia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Ochrona ubezpieczeniowa zostaje zachowana mimo przeniesienia własności mienia miedzy jednostkami organizacyjnymi Ubezpieczającego/Ubezpieczonego lokalizacjami jednostek lub przeniesienia własności na nowo powołane jednostki, oraz w przypadku przeniesienia mienia na bank – jako zabezpieczenie wierzytelności. Ochrona zostaje zachowana również w przypadku przeniesienia własności mienia miedzy jednostkami samorządu terytorialnego.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RPr="00073DA3" w:rsidTr="000E5BEB">
        <w:trPr>
          <w:gridAfter w:val="1"/>
          <w:wAfter w:w="98" w:type="dxa"/>
          <w:trHeight w:val="5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ubezpieczenia kosztów odtworzenia dokumentacji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 xml:space="preserve">Z zachowaniem pozostałych nie zmienionych niniejszą klauzulą postanowień ogólnych warunków ubezpieczenia i innych postanowień umowy ubezpieczenia, ustala się, że Zakład Ubezpieczeń pokrywa ponad sumę ubezpieczenia uzasadnione i udokumentowane koszty odtworzeniem dokumentacji produkcyjnej lub zakładowej (aktów, planów, dokumentów, danych) uszkodzonej, zniszczonej lub utraconej; ochrona obejmuje wyłącznie koszty robocizny poniesione na takie odtworzenie dokumentacji z włączeniem przeprowadzenia niezbędnych badań i analiz oraz koszty odtworzenia nośników, na których dokumentacja była zawarta. 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 xml:space="preserve">Powyższe koszty objęte są ochroną ubezpieczeniową do limitu odpowiedzialności w wysokości 10% wartości szkody, jednak nie więcej niż 30 000,00  zł  w okresie ubezpieczenia. </w:t>
            </w:r>
          </w:p>
          <w:p w:rsidR="00A0596E" w:rsidRPr="00073DA3" w:rsidRDefault="00A0596E" w:rsidP="008F66F4">
            <w:pPr>
              <w:suppressAutoHyphens/>
              <w:autoSpaceDN w:val="0"/>
              <w:spacing w:line="247" w:lineRule="auto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073DA3">
              <w:rPr>
                <w:rFonts w:ascii="Arial" w:hAnsi="Arial" w:cs="Arial"/>
                <w:sz w:val="18"/>
                <w:szCs w:val="18"/>
                <w:lang w:eastAsia="en-US"/>
              </w:rPr>
              <w:t>Ochrona ubezpieczeniowa udzielana na podstawie niniejszej klauzuli stanowi nadwyżkę w stosunku do ochrony gwarantowanej w granicach sumy ubezpieczenia w podstawowym zakresie ubezpieczenia mienia.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073DA3" w:rsidRDefault="00A0596E" w:rsidP="008F66F4">
            <w:pPr>
              <w:suppressAutoHyphens/>
              <w:autoSpaceDN w:val="0"/>
              <w:spacing w:line="247" w:lineRule="auto"/>
              <w:jc w:val="center"/>
              <w:textAlignment w:val="baseline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lastRenderedPageBreak/>
              <w:t>NR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NAZWA KLAUZULI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TREŚĆ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AKCEPTACJA:</w:t>
            </w:r>
          </w:p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BEZWARUNKOWA</w:t>
            </w:r>
          </w:p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płatności rat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 przypadku wypłaty odszkodowania, Zakład Ubezpieczeń nie jest uprawniony do potrącenia z kwoty odszkodowania dla Ubezpieczającego rat jeszcze niewymagalnych oraz żądania zapłaty pozostałych rat . 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W przypadku wypłaty jakiegokolwiek odszkodowania ubezpieczający zobowiązany jest do opłacenia pozostałych rat składki w uzgodnionych terminach i wysokościach.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reprezentantów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pStyle w:val="Default"/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 zastrzeżeniem pozostałych, nie zmienionych niniejszą klauzulą postanowień umowy ubezpieczenia oraz ogólnych warunków ubezpieczenia, uzgadnia się, że: </w:t>
            </w:r>
          </w:p>
          <w:p w:rsidR="00A0596E" w:rsidRDefault="00A0596E" w:rsidP="008F66F4">
            <w:pPr>
              <w:pStyle w:val="Default"/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Ubezpieczyciel nie odpowiada za szkody wyrządzone umyślnie lub wskutek rażącego niedbalstwa Ubezpieczonego przy czym przez Ubezpieczonego rozumie się osoby, które zgodnie z obowiązującymi przepisami, statutem lub na mocy prawa uprawnione są do zarządzania ubezpieczonym podmiotem samorządowym, z wyłączeniem pełnomocników ustanowionych przez ten podmiot. Nie dopuszcza się wyłączenia odpowiedzialności w związku z winą umyślną lub rażącym niedbalstwem innych osób niż wyżej wymienione (w szczególności osób za które odpowiedzialność ponosi Ubezpieczony). </w:t>
            </w:r>
          </w:p>
          <w:p w:rsidR="00A0596E" w:rsidRDefault="00A0596E" w:rsidP="008F66F4">
            <w:pPr>
              <w:spacing w:line="251" w:lineRule="auto"/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dotyczy: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ogień i inne zdarzenia losowe i sprzęt elektroniczny z wyłączeniem kradzieży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pStyle w:val="Default"/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automatycznego pokrycia - ubezpieczenia nowego mienia - inwestycji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Z zachowaniem pozostałych, nie zmienionych niniejszą klauzulą postanowień ogólnych warunków ubezpieczenia i innych postanowień umowy ubezpieczenia, ustala się, że: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a)</w:t>
            </w: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nowo nabyte środki trwałe, 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b)</w:t>
            </w: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ab/>
              <w:t>wzrost wartości środków trwałych wskutek dokonanych inwestycji,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zostają objęte automatyczną ochroną ubezpieczeniową od chwili przejścia ryzyka ich posiadania na Ubezpieczającego do 20% aktualnej sumy ubezpieczenia. Automatyczna ochrona ubezpieczeniowa odnosi się wyłącznie do miejsc ubezpieczenia wskazanych w umowie ubezpieczenia. Przejście ryzyka związanego z posiadaniem nowych środków trwałych na Ubezpieczającego powinno być potwierdzone dokumentem np. fakturą zakupu lub protokołem zdawczo – odbiorczym</w:t>
            </w:r>
            <w:r w:rsidR="00C277A9" w:rsidRPr="003D1D0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C277A9" w:rsidRPr="003D1D0F" w:rsidRDefault="00C277A9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Wprowadza się limit odpowiedzialności 5.000.000 zł na jedno i wszystkie zdarzenia.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ograniczenia zasady proporcji LEEWAYA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Z zachowaniem pozostałych nie zmienionych niniejszą klauzulą postanowień ogólnych warunków ubezpieczenia i innych postanowień umowy ubezpieczenia, ustala się, że wyłączona zostaje zasada stosowania proporcjonalnej redukcji odszkodowania w przypadku, gdy wartość przedmiotu ubezpieczenia, przy uwzględnieniu rodzaju zadeklarowanej wartości będącej podstawą do ustalenia sumy ubezpieczenia, w dniu szkody nie przekracza 120 %  sumy ubezpieczenia tego przedmiotu lub gdy wysokość szkody nie przekracza 20%  sumy ubezpieczenia danego przedmiotu ubezpieczenia.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kradzieży zwykłej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Ubezpieczyciel obejmuje ochroną ubezpieczeniową i przyjmuje do ubezpieczenia ryzyka kradzieży zwykłej mienia w tym: wyposażenia, maszyn, urządzeń i środków obrotowych, opakowań, elementów stałych budynków  znajdujących się w miejscu ubezpieczenia (zarówno w pomieszczeniach jak i na placu należącym do ubezpieczającego) z sumą ubezpieczenia  w rocznym okresie ubezpieczenia 10 000,00 PLN.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zalaniowa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Ubezpieczyciel ponosi odpowiedzialność za szkody spowodowane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zalaniami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przez nieszczelny dach, nieszczelne złącza budynków, nieszczelną stolarkę okienną. Limit odpowiedzialności w rocznym okresie ubezpieczenia wynosi 100.000 PLN</w:t>
            </w:r>
            <w:r w:rsidR="005774E1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  <w:p w:rsidR="005774E1" w:rsidRPr="005D024A" w:rsidRDefault="005774E1" w:rsidP="005D024A">
            <w:pPr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5774E1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 xml:space="preserve">Zakład Ubezpieczeń nie odpowiada za szkody, do których doszło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5774E1">
              <w:rPr>
                <w:rFonts w:ascii="Arial" w:hAnsi="Arial" w:cs="Arial"/>
                <w:bCs/>
                <w:color w:val="FF0000"/>
                <w:sz w:val="18"/>
                <w:szCs w:val="18"/>
              </w:rPr>
              <w:t xml:space="preserve">w związku z niewykonaniem remontów zleconych w protokole </w:t>
            </w:r>
            <w:r>
              <w:rPr>
                <w:rFonts w:ascii="Arial" w:hAnsi="Arial" w:cs="Arial"/>
                <w:bCs/>
                <w:color w:val="FF0000"/>
                <w:sz w:val="18"/>
                <w:szCs w:val="18"/>
              </w:rPr>
              <w:br/>
            </w:r>
            <w:r w:rsidRPr="005774E1">
              <w:rPr>
                <w:rFonts w:ascii="Arial" w:hAnsi="Arial" w:cs="Arial"/>
                <w:bCs/>
                <w:color w:val="FF0000"/>
                <w:sz w:val="18"/>
                <w:szCs w:val="18"/>
              </w:rPr>
              <w:t>po przeglądzie.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przepięcia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Z zachowaniem pozostałych nie zmienionych niniejszą klauzulą postanowień ogólnych warunków ubezpieczenia i innych postanowień umowy ubezpieczenia, ustala się, że :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1) Zakład Ubezpieczeń obejmuje ochroną ubezpieczeniową szkody powstałe w wyniku przepięcia spowodowane zarówno wyładowaniem atmosferycznym, jak i powstałe wskutek innych niezależnych od Ubezpieczonego przyczyn zewnętrznych</w:t>
            </w:r>
            <w:r w:rsidR="00A64FF7" w:rsidRPr="003D1D0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2) Przez  przepięcie  należy  rozumieć krótkotrwały (impulsowy) wzrost napięcia przekraczający maksymalne dopuszczalne napięcie robocze lub indukcyjne wzbudzenie się niszczących sił elektromagnetycznych w obwodach elektrycznych.</w:t>
            </w:r>
          </w:p>
          <w:p w:rsidR="00A64FF7" w:rsidRPr="003D1D0F" w:rsidRDefault="00A64FF7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3. Ww. zdarzenia losowe pozostają objęte ochroną ubezpieczeniową pod warunkiem odpowiedniego do zagrożenia zabezpieczenia mienia poprzez zainstalowanie ograniczników przepięcia (odgromniki ochronniki, warystory, filtry).</w:t>
            </w:r>
          </w:p>
          <w:p w:rsidR="00A64FF7" w:rsidRPr="003D1D0F" w:rsidRDefault="00A64FF7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4. </w:t>
            </w:r>
            <w:r w:rsidR="00757550" w:rsidRPr="003D1D0F">
              <w:rPr>
                <w:rFonts w:ascii="Arial" w:hAnsi="Arial" w:cs="Arial"/>
                <w:sz w:val="18"/>
                <w:szCs w:val="18"/>
                <w:lang w:eastAsia="en-US"/>
              </w:rPr>
              <w:t>Z ochrony ubezpieczeniowej wyłączone są szkody, których przyczyną były zjawiska wewnętrzne wynikłe ze stanów awaryjnych lub normalnej pracy instalacji, osprzętu, maszyn i urządzeń Ubezpieczonego (zwarcia, przeciążenia, indukcje impulsów napięciowych itp.) a ponadto szkody powstałe w zabezpieczeniach przepięciowych reagujących na przepięcia zewnętrzne.</w:t>
            </w:r>
          </w:p>
          <w:p w:rsidR="00757550" w:rsidRPr="003D1D0F" w:rsidRDefault="00757550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Limit odpowiedzialności na jedno i wszystkie zdarzenia w okresie ubezpieczenia wynosi:</w:t>
            </w:r>
          </w:p>
          <w:p w:rsidR="00757550" w:rsidRPr="003D1D0F" w:rsidRDefault="00757550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- dla szkód wskutek bezpośredniego uderzenia pioruna w sieć zasilającą lub linię przesyłającą energię elektryczną: do pełnych sum ubezpieczenia</w:t>
            </w:r>
          </w:p>
          <w:p w:rsidR="00757550" w:rsidRPr="003D1D0F" w:rsidRDefault="00757550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- dla szkód wskutek innych zewnętrznych i niezależnych od Ubezpieczonego przyczyn: 100 000 zł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miejsca ubezpieczenia  - lokalizacji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KLAUZULA AUTOMATYCZNEJ OCHRONY DLA NOWYCH LOKALIZACJI )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Z zachowaniem pozostałych nie zmienionych niniejszą klauzulą postanowień ogólnych warunków ubezpieczenia i innych postanowień umowy ubezpieczenia, ustala się, że:</w:t>
            </w:r>
          </w:p>
          <w:p w:rsidR="00A0596E" w:rsidRPr="003D1D0F" w:rsidRDefault="00757550" w:rsidP="00757550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  <w:r w:rsidR="00A0596E" w:rsidRPr="003D1D0F">
              <w:rPr>
                <w:rFonts w:ascii="Arial" w:hAnsi="Arial" w:cs="Arial"/>
                <w:sz w:val="18"/>
                <w:szCs w:val="18"/>
                <w:lang w:eastAsia="en-US"/>
              </w:rPr>
              <w:t>Ochrona ubezpieczeniowa zostaje rozszerzona na mienie znajdujące się we wszystkich lokalizacjach na terenie RP, których użytkowanie Ubezpieczający rozpocznie w okresie ubezpieczenia. Ochrona ubezpieczeniowa rozpoczyna się od momentu przyjęcia danej lokalizacji do użytku (np. podpisania umowy najmu).</w:t>
            </w:r>
          </w:p>
          <w:p w:rsidR="00757550" w:rsidRPr="003D1D0F" w:rsidRDefault="00757550" w:rsidP="00757550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Wprowadza się limit odpowiedzialności 5.000.000 zł na jedno i wszystkie zdarzenia.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przeniesienia prawa własności w ramach umowy leasingu zwrotnego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 zachowaniem pozostałych nie zmienionych niniejszą klauzulą postanowień ogólnych warunków ubezpieczenia i innych postanowień umowy ubezpieczenia, ustala się, że umowa ubezpieczenia nie ulega rozwiązaniu, jeżeli w okresie ubezpieczenia nastąpiło przeniesienie własności ubezpieczonych przedmiotów na firmę leasingową w oparciu o umowę leasingu zwrotnego zawartą pomiędzy Ubezpieczającym a firma leasingową i jednocześnie nie zostały zmienione warunki eksploatacji (w tym w szczególności zabezpieczenia przeciwpożarowe 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przeciwkradzieżowe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i miejsce ubezpieczenia przewłaszczonych rzeczy ruchomych.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ubezpieczenia kosztów usunięcia pozostałości po szkodzie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 zachowaniem pozostałych nie zmienionych niniejszą klauzulą postanowień ogólnych warunków ubezpieczenia i innych postanowień umowy ubezpieczenia, ustala się, że Zakład Ubezpieczeń pokrywa ponad sumę ubezpieczenia uzasadnione i udokumentowane koszty poniesione przez Ubezpieczającego wynikłe z zaistnienia szkody objętej umową ubezpieczenia, powstałe w związku z uprzątnięciem pozostałości po szkodzie, łącznie z kosztami rozbiórki/ demontażu części niezdatnych do użytku, ich wywozem, składowaniem lub utylizacją. Ochrona obejmuje również koszty demontażu i ponownego montażu nieuszkodzonych części ubezpieczonego mienia, jeżeli czynności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takie są niezbędne w celu przeprowadzenia naprawy mienia dotkniętego szkodą. Powyższe koszty objęte są ochroną ubezpieczeniową do limitu odpowiedzialności w wysokości 20% wartości szkody, jednak nie więcej niż 500 000,00 zł   w okresie ubezpieczenia. Ochrona ubezpieczeniowa nie dotyczy kosztów związanych z usunięciem zanieczyszczeń wody lub gleby i jej rekultywacją.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Ochrona ubezpieczeniowa udzielana na podstawie niniejszej klauzuli stanowi nadwyżkę w stosunku do ochrony gwarantowanej w granicach sumy ubezpieczenia w podstawowym zakresie ubezpieczenia mienia.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kosztów zabezpieczenia przed szkodą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 zachowaniem pozostałych nie zmienionych niniejszą klauzulą postanowień ogólnych warunków ubezpieczenia i innych postanowień umowy ubezpieczenia, ustala się, że w razie nieuchronności zajścia zdarzenia losowego objętego ochrona ubezpieczeniową, Zakład Ubezpieczeń pokrywa ponad sumę ubezpieczenia uzasadnione i udokumentowane koszty zabezpieczenia przed szkodą bezpośrednio zagrożonego mienia. 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Limit odpowiedzialności w ramach niniejszej klauzuli wynosi 10% sumy ubezpieczenia mienia bezpośrednio zagrożonego szkodą, nie więcej niż 300 000,00 .zł .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Ochrona ubezpieczeniowa udzielana na podstawie niniejszej klauzuli stanowi nadwyżkę w stosunku do ochrony gwarantowanej w granicach sumy ubezpieczenia w podstawowym zakresie ubezpieczenia mienia.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Klauzula wynagrodzenia ekspertów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 zachowaniem pozostałych nie zmienionych niniejszą klauzulą postanowień ogólnych warunków ubezpieczenia i innych postanowień umowy ubezpieczenia, ustala się, że Zakład Ubezpieczeń obejmuje ochroną ubezpieczeniową wynagrodzenia należne ekspertom zewnętrznym: architektom, inspektorom, inżynierom, konsultantom, itp., które Ubezpieczający zobowiązany jest zapłacić, a których zatrudnienie jest konieczne w celu odtworzenia mienia dotkniętego szkodą, za którą Zakład Ubezpieczeń zobowiązał się wypłacić odszkodowanie na mocy powyższych warunków, pod warunkiem, że zatrudnienie eksperta było uzgodnione i zaakceptowane przez Zakład Ubezpieczeń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Ustala się limit odpowiedzialności 200.000 PLN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ubezpieczenia szyb i innych przedmiotów szklanych od stłuczenia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  Z zachowaniem pozostałych nie zmienionych niniejszą klauzulą postanowień ogólnych warunków ubezpieczenia i innych postanowień umowy ubezpieczenia, ustala się, że Zakład Ubezpieczeń obejmuje ochroną ubezpieczeniową od ryzyka stłuczenia (rozbicia), zniszczenia, uszkodzenia szyby i inne przedmioty szklane lub z tworzyw podlegającym podobnym uszkodzeniom, należące do Ubezpieczającego lub będące w jego posiadaniu i stanowiące wyposażenie budynków, lokali oraz innych pomieszczeń użytkowych.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Suma ubezpieczenia  w rocznym okresie ubezpieczenia wynosi  – 20.000 PLN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dewastacji/wandalizmu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 zachowaniem pozostałych nie zmienionych niniejszą klauzulą postanowień ogólnych warunków ubezpieczenia i innych postanowień umowy ubezpieczenia, ustala się, że Zakład Ubezpieczeń obejmuje ochroną ubezpieczeniową szkody powstałe wskutek dewastacji/wandalizmu, za które uważa się rozmyślne zniszczenie lub uszkodzenie ubezpieczonego mienia, spowodowane przez osoby trzecie.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Ochrona ubezpieczeniowa nie dotyczy obiektów opuszczonych i niewykorzystywanych przez okres dłuższy niż 30 dni.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Limit odpowiedzialności w rocznym okresie ubezpieczenia :10 000,00 zł   dla szkód powstałych wskutek pomalowania (w tym graffiti).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ubezpieczenia urządzeń zewnętrznych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Z zachowaniem pozostałych nie zmienionych niniejszą klauzulą postanowień ogólnych warunków ubezpieczenia i innych postanowień umowy ubezpieczenia, ustala się, że Zakład Ubezpieczeń obejmuje ochroną ubezpieczeniową od ryzyka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kradzieży lub dewastacji urządzenia zewnętrzne należące do Ubezpieczającego, zainstalowane na budynkach lub budowlach stanowiących własność lub użytkowanych przez Ubezpieczającego.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Urządzenia powinny być zainstalowane i zabezpieczone w taki sposób, aby ich wymontowanie nie było możliwe bez pozostawienia śladów użycia siły lub narzędzi. Limit odpowiedzialności w rocznym okresie ubezpieczenia wynosi - 30 000,00 zł  na jedno i wszystkie zdarzenia. Franszyza redukcyjna: zniesiona</w:t>
            </w:r>
          </w:p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Franszyza integralna : 1000 PLN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lastRenderedPageBreak/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Klauzula poszukiwania wycieków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Z zachowaniem pozostałych nie zmienionych niniejszą klauzulą postanowień ogólnych warunków ubezpieczenia i innych postanowień umowy ubezpieczenia, ustala się, że ochrona ubezpieczeniowa obejmuje koszty poszukiwania wycieków z instalacji wodno-kanalizacyjnej oraz usunięcia skutków takich poszukiwań maksymalnie do wysokości 100 000,00 zł na jedno i wszystkie zdarzenia w rocznym okresie ubezpieczenia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opadów śniegu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Ochroną ubezpieczeniową objęte zostają szkody wynikłe z obfitych opadów śniegu, które spowodują uszkodzenie konstrukcji budynku od ciężaru śniegu lub zalanie wynikłe z szybkiego topnienia  mas śniegu; zakresem ochrony objęte jest również  zawalenie się pod wpływem ciężaru śniegu mienia sąsiedniego na mienie ubezpieczone.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Klauzula warunków i taryf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W przypadku doubezpieczenia, uzupełniania lub podwyższenia sumy ubezpieczenia (gwarancyjnej) w okresie ubezpieczenia, zastosowanie mieć będą warunki umowy oraz taryfa składek obowiązujące w stosunku do polisy zasadniczej. Wszystkie zwroty składek wynikające ze zmniejszenia sum ubezpieczenia z tytułu sprzedaży lub likwidacji poszczególnych składników majątku w okresie ubezpieczenia oraz dopłaty składek z tytułu realizacji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doubezpieczeń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 będą wyliczane systemem pro rata za każdy dzień udzielonej ochrony. Dotyczy wszystkich ryzyk.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katastrofy budowlanej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Ochrona ubezpieczeniowa zostaje rozszerzona o szkody powstałe wskutek katastrofy budowlanej. Przez katastrofę budowlaną rozumie się niezamierzone, gwałtowne zniszczenie budynku lub budowli lub ich części, a także konstrukcyjnych elementów rusztowań, elementów urządzeń formujących , ścianek szczelnych i obudowy wykopu, oraz uszkodzenia regałów wysokiego składowania. Zakresem nie są objęte szkody powstałe w budynkach i budowlach przeznaczonych do rozbiórki.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Limit odpowiedzialności w ramach sum ubezpieczenia.</w:t>
            </w:r>
          </w:p>
          <w:p w:rsidR="00757550" w:rsidRPr="003D1D0F" w:rsidRDefault="00757550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Wprowadza się limit odpowiedzialności 5.000.000 zł na jedno i wszystkie zdarzenia.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miejscowa rozstrzygania sporów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Spory wynikające z umów ubezpieczenia rozpatrują sądy właściwe dla siedziby ubezpieczającego lub brokera. 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Dotyczy wszystkich zawartych umów ubezpieczeniowych.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rPr>
          <w:trHeight w:val="10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wyrównania okresów OC - komunikacyjnego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TU SA gwarantuje wyrównanie okresów ubezpieczenia w okresie trwania obowiązującej umowy.</w:t>
            </w:r>
          </w:p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  <w:tr w:rsidR="00A0596E" w:rsidTr="000E5BEB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Klauzula drobnych prac remontowych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Pr="003D1D0F" w:rsidRDefault="00A0596E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Zakład Ubezpieczeń przyjmuje odpowiedzialność za szkody  w ramach zawartych umów ubezpieczenia niezależnie od realizowanych, zwyczajowo przyjętych prac  remontowo-modernizacyjnych, celem utrzymania, lub poprawy stanu technicznego posiadanych obiektów.</w:t>
            </w:r>
          </w:p>
          <w:p w:rsidR="00757550" w:rsidRPr="003D1D0F" w:rsidRDefault="00757550" w:rsidP="008F66F4">
            <w:pPr>
              <w:spacing w:line="251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D1D0F">
              <w:rPr>
                <w:rFonts w:ascii="Arial" w:hAnsi="Arial" w:cs="Arial"/>
                <w:sz w:val="18"/>
                <w:szCs w:val="18"/>
                <w:lang w:eastAsia="en-US"/>
              </w:rPr>
              <w:t>Wprowadza się limit odpowiedzialności 1.000.000 zł na jedno i wszystkie zdarzenia.</w:t>
            </w:r>
          </w:p>
        </w:tc>
        <w:tc>
          <w:tcPr>
            <w:tcW w:w="3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596E" w:rsidRDefault="00A0596E" w:rsidP="008F66F4">
            <w:pPr>
              <w:spacing w:line="251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BEZWARUNKOWO</w:t>
            </w:r>
          </w:p>
        </w:tc>
      </w:tr>
    </w:tbl>
    <w:p w:rsidR="000E5BEB" w:rsidRDefault="000E5BEB" w:rsidP="00A0596E">
      <w:pPr>
        <w:suppressAutoHyphens/>
        <w:autoSpaceDN w:val="0"/>
        <w:ind w:left="4678"/>
        <w:textAlignment w:val="baseline"/>
        <w:rPr>
          <w:rFonts w:ascii="Arial" w:hAnsi="Arial" w:cs="Arial"/>
          <w:i/>
          <w:iCs/>
          <w:sz w:val="18"/>
          <w:szCs w:val="18"/>
        </w:rPr>
      </w:pPr>
    </w:p>
    <w:p w:rsidR="000E5BEB" w:rsidRDefault="000E5BEB" w:rsidP="00A0596E">
      <w:pPr>
        <w:suppressAutoHyphens/>
        <w:autoSpaceDN w:val="0"/>
        <w:ind w:left="4678"/>
        <w:textAlignment w:val="baseline"/>
        <w:rPr>
          <w:rFonts w:ascii="Arial" w:hAnsi="Arial" w:cs="Arial"/>
          <w:i/>
          <w:iCs/>
          <w:sz w:val="18"/>
          <w:szCs w:val="18"/>
        </w:rPr>
      </w:pPr>
    </w:p>
    <w:p w:rsidR="000E5BEB" w:rsidRDefault="000E5BEB" w:rsidP="00A0596E">
      <w:pPr>
        <w:suppressAutoHyphens/>
        <w:autoSpaceDN w:val="0"/>
        <w:ind w:left="4678"/>
        <w:textAlignment w:val="baseline"/>
        <w:rPr>
          <w:rFonts w:ascii="Arial" w:hAnsi="Arial" w:cs="Arial"/>
          <w:i/>
          <w:iCs/>
          <w:sz w:val="18"/>
          <w:szCs w:val="18"/>
        </w:rPr>
      </w:pPr>
    </w:p>
    <w:p w:rsidR="00A0596E" w:rsidRPr="00073DA3" w:rsidRDefault="00A0596E" w:rsidP="00A0596E">
      <w:pPr>
        <w:suppressAutoHyphens/>
        <w:autoSpaceDN w:val="0"/>
        <w:ind w:left="4678"/>
        <w:textAlignment w:val="baseline"/>
        <w:rPr>
          <w:rFonts w:ascii="Arial" w:hAnsi="Arial" w:cs="Arial"/>
          <w:i/>
          <w:iCs/>
          <w:sz w:val="18"/>
          <w:szCs w:val="18"/>
        </w:rPr>
      </w:pPr>
      <w:r w:rsidRPr="00073DA3">
        <w:rPr>
          <w:rFonts w:ascii="Arial" w:hAnsi="Arial" w:cs="Arial"/>
          <w:i/>
          <w:iCs/>
          <w:sz w:val="18"/>
          <w:szCs w:val="18"/>
        </w:rPr>
        <w:t>.......................................................</w:t>
      </w:r>
    </w:p>
    <w:p w:rsidR="00A0596E" w:rsidRPr="00073DA3" w:rsidRDefault="00A0596E" w:rsidP="00A0596E">
      <w:pPr>
        <w:suppressAutoHyphens/>
        <w:autoSpaceDN w:val="0"/>
        <w:ind w:left="4678"/>
        <w:textAlignment w:val="baseline"/>
      </w:pPr>
      <w:r w:rsidRPr="00073DA3">
        <w:rPr>
          <w:rFonts w:ascii="Arial" w:hAnsi="Arial" w:cs="Arial"/>
          <w:i/>
          <w:iCs/>
          <w:sz w:val="18"/>
          <w:szCs w:val="18"/>
        </w:rPr>
        <w:t>(</w:t>
      </w:r>
      <w:bookmarkStart w:id="1" w:name="_GoBack"/>
      <w:bookmarkEnd w:id="1"/>
      <w:r w:rsidRPr="00073DA3">
        <w:rPr>
          <w:rFonts w:ascii="Arial" w:hAnsi="Arial" w:cs="Arial"/>
          <w:b/>
          <w:bCs/>
          <w:i/>
          <w:iCs/>
          <w:sz w:val="18"/>
          <w:szCs w:val="18"/>
        </w:rPr>
        <w:t xml:space="preserve">czytelny(e) podpis(y) </w:t>
      </w:r>
      <w:r w:rsidRPr="00073DA3">
        <w:rPr>
          <w:rFonts w:ascii="Arial" w:hAnsi="Arial" w:cs="Arial"/>
          <w:i/>
          <w:iCs/>
          <w:sz w:val="18"/>
          <w:szCs w:val="18"/>
        </w:rPr>
        <w:t>osoby(osób) uprawnionej(</w:t>
      </w:r>
      <w:proofErr w:type="spellStart"/>
      <w:r w:rsidRPr="00073DA3">
        <w:rPr>
          <w:rFonts w:ascii="Arial" w:hAnsi="Arial" w:cs="Arial"/>
          <w:i/>
          <w:iCs/>
          <w:sz w:val="18"/>
          <w:szCs w:val="18"/>
        </w:rPr>
        <w:t>ych</w:t>
      </w:r>
      <w:proofErr w:type="spellEnd"/>
      <w:r w:rsidRPr="00073DA3">
        <w:rPr>
          <w:rFonts w:ascii="Arial" w:hAnsi="Arial" w:cs="Arial"/>
          <w:i/>
          <w:iCs/>
          <w:sz w:val="18"/>
          <w:szCs w:val="18"/>
        </w:rPr>
        <w:t>) (łącznie) do reprezentowania wykonawcy)</w:t>
      </w:r>
    </w:p>
    <w:sectPr w:rsidR="00A0596E" w:rsidRPr="00073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278B"/>
    <w:multiLevelType w:val="hybridMultilevel"/>
    <w:tmpl w:val="05E22718"/>
    <w:lvl w:ilvl="0" w:tplc="7028100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6E"/>
    <w:rsid w:val="00030FA8"/>
    <w:rsid w:val="000E5BEB"/>
    <w:rsid w:val="002F2E9D"/>
    <w:rsid w:val="00373A85"/>
    <w:rsid w:val="003D1D0F"/>
    <w:rsid w:val="004A1F6D"/>
    <w:rsid w:val="005774E1"/>
    <w:rsid w:val="005D024A"/>
    <w:rsid w:val="00757550"/>
    <w:rsid w:val="008A01E1"/>
    <w:rsid w:val="00A0596E"/>
    <w:rsid w:val="00A64FF7"/>
    <w:rsid w:val="00B76C51"/>
    <w:rsid w:val="00BB0410"/>
    <w:rsid w:val="00C277A9"/>
    <w:rsid w:val="00CE0BF9"/>
    <w:rsid w:val="00DE47B3"/>
    <w:rsid w:val="00FA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5B54"/>
  <w15:chartTrackingRefBased/>
  <w15:docId w15:val="{707515C0-9892-45C7-8621-59E786DA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59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7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3074</Words>
  <Characters>18450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Mondry</dc:creator>
  <cp:keywords/>
  <dc:description/>
  <cp:lastModifiedBy>Magdalena Siewkowska</cp:lastModifiedBy>
  <cp:revision>8</cp:revision>
  <dcterms:created xsi:type="dcterms:W3CDTF">2018-06-27T07:25:00Z</dcterms:created>
  <dcterms:modified xsi:type="dcterms:W3CDTF">2018-07-03T08:14:00Z</dcterms:modified>
</cp:coreProperties>
</file>